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36038" w14:textId="451D98EC" w:rsidR="00455962" w:rsidRPr="00930D0C" w:rsidRDefault="00455962" w:rsidP="00491728">
      <w:pPr>
        <w:tabs>
          <w:tab w:val="left" w:pos="5103"/>
        </w:tabs>
        <w:jc w:val="both"/>
        <w:rPr>
          <w:b/>
          <w:sz w:val="18"/>
          <w:szCs w:val="18"/>
        </w:rPr>
      </w:pPr>
    </w:p>
    <w:p w14:paraId="01DEF56D" w14:textId="54C3AF1B" w:rsidR="00455962" w:rsidRDefault="00C42A7C" w:rsidP="00491728">
      <w:pPr>
        <w:jc w:val="both"/>
        <w:rPr>
          <w:rFonts w:ascii="Arial" w:hAnsi="Arial" w:cs="Arial"/>
          <w:b/>
          <w:color w:val="53341F"/>
        </w:rPr>
      </w:pPr>
      <w:r w:rsidRPr="0020619E">
        <w:rPr>
          <w:rFonts w:ascii="Arial" w:hAnsi="Arial" w:cs="Arial"/>
          <w:b/>
          <w:noProof/>
          <w:color w:val="53341F"/>
          <w:lang w:eastAsia="fr-FR"/>
        </w:rPr>
        <w:drawing>
          <wp:anchor distT="0" distB="0" distL="114300" distR="114300" simplePos="0" relativeHeight="251663360" behindDoc="0" locked="0" layoutInCell="1" allowOverlap="1" wp14:anchorId="404C873E" wp14:editId="215F2CCD">
            <wp:simplePos x="0" y="0"/>
            <wp:positionH relativeFrom="column">
              <wp:posOffset>4268139</wp:posOffset>
            </wp:positionH>
            <wp:positionV relativeFrom="paragraph">
              <wp:posOffset>259080</wp:posOffset>
            </wp:positionV>
            <wp:extent cx="868680" cy="1171575"/>
            <wp:effectExtent l="0" t="0" r="7620" b="9525"/>
            <wp:wrapSquare wrapText="bothSides"/>
            <wp:docPr id="7" name="Image 7" descr="Z:\SERVICES\GUADELOUPE\ECHANGES\logos ADEME\Logo_Ademe_Q_GUADELOU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ERVICES\GUADELOUPE\ECHANGES\logos ADEME\Logo_Ademe_Q_GUADELOUP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868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64E8C">
        <w:rPr>
          <w:noProof/>
          <w:lang w:eastAsia="fr-FR"/>
        </w:rPr>
        <w:drawing>
          <wp:anchor distT="0" distB="0" distL="114300" distR="114300" simplePos="0" relativeHeight="251665408" behindDoc="0" locked="0" layoutInCell="1" allowOverlap="1" wp14:anchorId="72DD05E8" wp14:editId="25FDE4E2">
            <wp:simplePos x="0" y="0"/>
            <wp:positionH relativeFrom="column">
              <wp:posOffset>5429250</wp:posOffset>
            </wp:positionH>
            <wp:positionV relativeFrom="paragraph">
              <wp:posOffset>257810</wp:posOffset>
            </wp:positionV>
            <wp:extent cx="879475" cy="1122045"/>
            <wp:effectExtent l="0" t="0" r="0" b="1905"/>
            <wp:wrapSquare wrapText="bothSides"/>
            <wp:docPr id="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947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004905B8">
        <w:rPr>
          <w:rFonts w:ascii="Arial" w:hAnsi="Arial" w:cs="Arial"/>
          <w:b/>
          <w:noProof/>
          <w:color w:val="53341F"/>
          <w:lang w:eastAsia="fr-FR"/>
        </w:rPr>
        <w:drawing>
          <wp:anchor distT="0" distB="0" distL="114300" distR="114300" simplePos="0" relativeHeight="251659264" behindDoc="1" locked="0" layoutInCell="1" allowOverlap="1" wp14:anchorId="6DE32F9D" wp14:editId="3FA688DB">
            <wp:simplePos x="0" y="0"/>
            <wp:positionH relativeFrom="column">
              <wp:posOffset>4043680</wp:posOffset>
            </wp:positionH>
            <wp:positionV relativeFrom="paragraph">
              <wp:posOffset>2266315</wp:posOffset>
            </wp:positionV>
            <wp:extent cx="1914525" cy="926465"/>
            <wp:effectExtent l="0" t="0" r="9525" b="6985"/>
            <wp:wrapThrough wrapText="bothSides">
              <wp:wrapPolygon edited="0">
                <wp:start x="0" y="0"/>
                <wp:lineTo x="0" y="21319"/>
                <wp:lineTo x="21493" y="21319"/>
                <wp:lineTo x="21493" y="0"/>
                <wp:lineTo x="0" y="0"/>
              </wp:wrapPolygon>
            </wp:wrapThrough>
            <wp:docPr id="2" name="Image 2" descr="Z:\SERVICES\GUADELOUPE\ECHANGES\la DR\Naël\WK Nael\002 RUD971\Logo_RU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ERVICES\GUADELOUPE\ECHANGES\la DR\Naël\WK Nael\002 RUD971\Logo_RUD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4525"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A0919" w14:textId="17F36E52" w:rsidR="00CF2D39" w:rsidRDefault="00CF2D39" w:rsidP="00764211">
      <w:pPr>
        <w:ind w:right="1984"/>
        <w:jc w:val="both"/>
        <w:rPr>
          <w:rFonts w:ascii="Arial" w:hAnsi="Arial" w:cs="Arial"/>
          <w:b/>
          <w:i/>
          <w:color w:val="53341F"/>
        </w:rPr>
      </w:pPr>
      <w:r>
        <w:rPr>
          <w:rFonts w:ascii="Arial" w:hAnsi="Arial" w:cs="Arial"/>
          <w:b/>
          <w:i/>
          <w:color w:val="53341F"/>
        </w:rPr>
        <w:t>La Direction R</w:t>
      </w:r>
      <w:r w:rsidR="008B3669">
        <w:rPr>
          <w:rFonts w:ascii="Arial" w:hAnsi="Arial" w:cs="Arial"/>
          <w:b/>
          <w:i/>
          <w:color w:val="53341F"/>
        </w:rPr>
        <w:t>égionale de l’ADEME Guadeloup</w:t>
      </w:r>
      <w:r w:rsidR="00C42A7C">
        <w:rPr>
          <w:rFonts w:ascii="Arial" w:hAnsi="Arial" w:cs="Arial"/>
          <w:b/>
          <w:i/>
          <w:color w:val="53341F"/>
        </w:rPr>
        <w:t xml:space="preserve">e </w:t>
      </w:r>
      <w:r w:rsidR="008B3669">
        <w:rPr>
          <w:rFonts w:ascii="Arial" w:hAnsi="Arial" w:cs="Arial"/>
          <w:b/>
          <w:i/>
          <w:color w:val="53341F"/>
        </w:rPr>
        <w:t>et la DEAL</w:t>
      </w:r>
      <w:r w:rsidR="00C42A7C">
        <w:rPr>
          <w:rFonts w:ascii="Arial" w:hAnsi="Arial" w:cs="Arial"/>
          <w:b/>
          <w:i/>
          <w:color w:val="53341F"/>
        </w:rPr>
        <w:t xml:space="preserve"> Guadeloupe</w:t>
      </w:r>
    </w:p>
    <w:p w14:paraId="21BBEE43" w14:textId="77777777" w:rsidR="00CF2D39" w:rsidRDefault="00CF2D39" w:rsidP="00764211">
      <w:pPr>
        <w:ind w:right="1984"/>
        <w:jc w:val="both"/>
        <w:rPr>
          <w:rFonts w:ascii="Arial" w:hAnsi="Arial" w:cs="Arial"/>
          <w:b/>
          <w:i/>
          <w:color w:val="53341F"/>
        </w:rPr>
      </w:pPr>
    </w:p>
    <w:p w14:paraId="41B03337" w14:textId="77777777" w:rsidR="00CF2D39" w:rsidRDefault="00CF2D39" w:rsidP="00764211">
      <w:pPr>
        <w:ind w:right="1984"/>
        <w:jc w:val="both"/>
        <w:rPr>
          <w:rFonts w:ascii="Arial" w:hAnsi="Arial" w:cs="Arial"/>
          <w:b/>
          <w:i/>
          <w:color w:val="53341F"/>
        </w:rPr>
      </w:pPr>
    </w:p>
    <w:p w14:paraId="1FA9ABA2" w14:textId="77777777" w:rsidR="00CF2D39" w:rsidRDefault="00CF2D39" w:rsidP="00764211">
      <w:pPr>
        <w:ind w:right="1984"/>
        <w:jc w:val="both"/>
        <w:rPr>
          <w:rFonts w:ascii="Arial" w:hAnsi="Arial" w:cs="Arial"/>
          <w:b/>
          <w:i/>
          <w:color w:val="53341F"/>
        </w:rPr>
      </w:pPr>
    </w:p>
    <w:p w14:paraId="4B2A39D9" w14:textId="77777777" w:rsidR="00455962" w:rsidRPr="00CF2D39" w:rsidRDefault="0020619E" w:rsidP="00764211">
      <w:pPr>
        <w:ind w:right="1984"/>
        <w:jc w:val="both"/>
        <w:rPr>
          <w:rFonts w:ascii="Arial" w:hAnsi="Arial" w:cs="Arial"/>
          <w:b/>
          <w:i/>
          <w:color w:val="53341F"/>
        </w:rPr>
      </w:pPr>
      <w:r>
        <w:rPr>
          <w:rFonts w:ascii="Arial" w:hAnsi="Arial" w:cs="Arial"/>
          <w:b/>
          <w:noProof/>
          <w:color w:val="53341F"/>
          <w:lang w:eastAsia="fr-FR"/>
        </w:rPr>
        <w:drawing>
          <wp:anchor distT="0" distB="0" distL="114300" distR="114300" simplePos="0" relativeHeight="251658240" behindDoc="1" locked="0" layoutInCell="1" allowOverlap="1" wp14:anchorId="04A335F4" wp14:editId="04597B28">
            <wp:simplePos x="0" y="0"/>
            <wp:positionH relativeFrom="column">
              <wp:posOffset>2872105</wp:posOffset>
            </wp:positionH>
            <wp:positionV relativeFrom="paragraph">
              <wp:posOffset>469900</wp:posOffset>
            </wp:positionV>
            <wp:extent cx="768985" cy="809625"/>
            <wp:effectExtent l="0" t="0" r="0" b="9525"/>
            <wp:wrapThrough wrapText="bothSides">
              <wp:wrapPolygon edited="0">
                <wp:start x="0" y="0"/>
                <wp:lineTo x="0" y="21346"/>
                <wp:lineTo x="20869" y="21346"/>
                <wp:lineTo x="20869" y="0"/>
                <wp:lineTo x="0" y="0"/>
              </wp:wrapPolygon>
            </wp:wrapThrough>
            <wp:docPr id="1" name="Image 1" descr="Z:\SERVICES\GUADELOUPE\ECHANGES\la DR\Naël\WK Nael\002 RUD971\CA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RVICES\GUADELOUPE\ECHANGES\la DR\Naël\WK Nael\002 RUD971\CAU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898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64211" w:rsidRPr="00CF2D39">
        <w:rPr>
          <w:rFonts w:ascii="Arial" w:hAnsi="Arial" w:cs="Arial"/>
          <w:b/>
          <w:i/>
          <w:color w:val="53341F"/>
        </w:rPr>
        <w:t>En collaboration avec le CAUE de Guadeloupe, dans le cadre du Réseau d’Urbanisme Durable de Guadeloupe</w:t>
      </w:r>
    </w:p>
    <w:p w14:paraId="2DFA0510" w14:textId="77777777" w:rsidR="00764211" w:rsidRDefault="00764211" w:rsidP="00764211">
      <w:pPr>
        <w:ind w:right="1984"/>
        <w:jc w:val="both"/>
        <w:rPr>
          <w:rFonts w:ascii="Arial" w:hAnsi="Arial" w:cs="Arial"/>
          <w:b/>
          <w:color w:val="53341F"/>
        </w:rPr>
      </w:pPr>
    </w:p>
    <w:p w14:paraId="6BA0F85F" w14:textId="77777777" w:rsidR="00764211" w:rsidRDefault="00764211" w:rsidP="00764211">
      <w:pPr>
        <w:ind w:right="1984"/>
        <w:jc w:val="both"/>
        <w:rPr>
          <w:rFonts w:ascii="Arial" w:hAnsi="Arial" w:cs="Arial"/>
          <w:b/>
          <w:color w:val="53341F"/>
        </w:rPr>
      </w:pPr>
    </w:p>
    <w:p w14:paraId="1965523E" w14:textId="77777777" w:rsidR="00764211" w:rsidRDefault="00764211" w:rsidP="00F54C40">
      <w:pPr>
        <w:jc w:val="center"/>
        <w:rPr>
          <w:rFonts w:ascii="Arial" w:hAnsi="Arial" w:cs="Arial"/>
          <w:b/>
          <w:color w:val="53341F"/>
        </w:rPr>
      </w:pPr>
    </w:p>
    <w:p w14:paraId="5F10E691" w14:textId="77777777" w:rsidR="00764211" w:rsidRPr="008B3669" w:rsidRDefault="00764211" w:rsidP="008B3669">
      <w:pPr>
        <w:rPr>
          <w:rFonts w:ascii="Arial" w:hAnsi="Arial" w:cs="Arial"/>
          <w:b/>
          <w:i/>
          <w:color w:val="53341F"/>
        </w:rPr>
      </w:pPr>
    </w:p>
    <w:p w14:paraId="266A44E9" w14:textId="10AB0311" w:rsidR="00764211" w:rsidRDefault="002706F1" w:rsidP="008B4200">
      <w:pPr>
        <w:rPr>
          <w:rFonts w:ascii="Arial" w:hAnsi="Arial" w:cs="Arial"/>
          <w:b/>
          <w:color w:val="53341F"/>
        </w:rPr>
      </w:pPr>
      <w:r>
        <w:rPr>
          <w:rFonts w:ascii="Arial" w:hAnsi="Arial" w:cs="Arial"/>
          <w:b/>
          <w:color w:val="53341F"/>
        </w:rPr>
        <w:t>Présentent :</w:t>
      </w:r>
    </w:p>
    <w:p w14:paraId="55E25843" w14:textId="77777777" w:rsidR="00CF2D39" w:rsidRDefault="00CF2D39" w:rsidP="00CF2D39">
      <w:pPr>
        <w:pStyle w:val="Paragraphedeliste"/>
        <w:jc w:val="both"/>
      </w:pPr>
    </w:p>
    <w:p w14:paraId="6760F654" w14:textId="77777777" w:rsidR="00CF2D39" w:rsidRPr="003817A1" w:rsidRDefault="00CF2D39" w:rsidP="00CF2D39">
      <w:pPr>
        <w:pBdr>
          <w:top w:val="single" w:sz="12" w:space="0" w:color="008000"/>
          <w:left w:val="single" w:sz="12" w:space="4" w:color="008000"/>
          <w:bottom w:val="single" w:sz="12" w:space="1" w:color="008000"/>
          <w:right w:val="single" w:sz="12" w:space="4" w:color="008000"/>
        </w:pBdr>
        <w:jc w:val="both"/>
        <w:rPr>
          <w:b/>
          <w:sz w:val="16"/>
          <w:szCs w:val="16"/>
        </w:rPr>
      </w:pPr>
    </w:p>
    <w:p w14:paraId="0DD6D540" w14:textId="77777777" w:rsidR="00CF2D39" w:rsidRDefault="00CF2D39" w:rsidP="00CF2D39">
      <w:pPr>
        <w:pBdr>
          <w:top w:val="single" w:sz="12" w:space="0" w:color="008000"/>
          <w:left w:val="single" w:sz="12" w:space="4" w:color="008000"/>
          <w:bottom w:val="single" w:sz="12" w:space="1" w:color="008000"/>
          <w:right w:val="single" w:sz="12" w:space="4" w:color="008000"/>
        </w:pBdr>
        <w:jc w:val="center"/>
        <w:rPr>
          <w:rFonts w:ascii="Chivo" w:hAnsi="Chivo"/>
          <w:b/>
          <w:color w:val="CC3720"/>
          <w:sz w:val="28"/>
          <w:szCs w:val="28"/>
        </w:rPr>
      </w:pPr>
      <w:r>
        <w:rPr>
          <w:rFonts w:ascii="Chivo" w:hAnsi="Chivo"/>
          <w:b/>
          <w:color w:val="CC3720"/>
          <w:sz w:val="28"/>
          <w:szCs w:val="28"/>
        </w:rPr>
        <w:t>Appel à projets</w:t>
      </w:r>
    </w:p>
    <w:p w14:paraId="4111F7B9" w14:textId="77777777" w:rsidR="00D7439A" w:rsidRDefault="00D7439A" w:rsidP="00CF2D39">
      <w:pPr>
        <w:pBdr>
          <w:top w:val="single" w:sz="12" w:space="0" w:color="008000"/>
          <w:left w:val="single" w:sz="12" w:space="4" w:color="008000"/>
          <w:bottom w:val="single" w:sz="12" w:space="1" w:color="008000"/>
          <w:right w:val="single" w:sz="12" w:space="4" w:color="008000"/>
        </w:pBdr>
        <w:jc w:val="center"/>
        <w:rPr>
          <w:rFonts w:ascii="Chivo" w:hAnsi="Chivo"/>
          <w:b/>
          <w:color w:val="CC3720"/>
          <w:sz w:val="28"/>
          <w:szCs w:val="28"/>
        </w:rPr>
      </w:pPr>
      <w:r>
        <w:rPr>
          <w:rFonts w:ascii="Chivo" w:hAnsi="Chivo"/>
          <w:b/>
          <w:color w:val="CC3720"/>
          <w:sz w:val="28"/>
          <w:szCs w:val="28"/>
        </w:rPr>
        <w:t>Approche Urbaine Durable (AUD) &amp; EcoQuartiers</w:t>
      </w:r>
    </w:p>
    <w:p w14:paraId="05BFBED6" w14:textId="3961731A" w:rsidR="00CF2D39" w:rsidRPr="008B7980" w:rsidRDefault="00D7439A" w:rsidP="00CF2D39">
      <w:pPr>
        <w:pBdr>
          <w:top w:val="single" w:sz="12" w:space="0" w:color="008000"/>
          <w:left w:val="single" w:sz="12" w:space="4" w:color="008000"/>
          <w:bottom w:val="single" w:sz="12" w:space="1" w:color="008000"/>
          <w:right w:val="single" w:sz="12" w:space="4" w:color="008000"/>
        </w:pBdr>
        <w:jc w:val="center"/>
        <w:rPr>
          <w:rFonts w:ascii="Chivo" w:hAnsi="Chivo"/>
          <w:b/>
          <w:color w:val="CC3720"/>
          <w:sz w:val="28"/>
          <w:szCs w:val="28"/>
        </w:rPr>
      </w:pPr>
      <w:r>
        <w:rPr>
          <w:rFonts w:ascii="Chivo" w:hAnsi="Chivo"/>
          <w:b/>
          <w:color w:val="CC3720"/>
          <w:sz w:val="28"/>
          <w:szCs w:val="28"/>
        </w:rPr>
        <w:t>(</w:t>
      </w:r>
      <w:r w:rsidR="00CE33D7">
        <w:rPr>
          <w:rFonts w:ascii="Chivo" w:hAnsi="Chivo"/>
          <w:b/>
          <w:color w:val="CC3720"/>
          <w:sz w:val="28"/>
          <w:szCs w:val="28"/>
        </w:rPr>
        <w:t>Anciennement</w:t>
      </w:r>
      <w:r w:rsidR="009A47EE">
        <w:rPr>
          <w:rFonts w:ascii="Chivo" w:hAnsi="Chivo"/>
          <w:b/>
          <w:color w:val="CC3720"/>
          <w:sz w:val="28"/>
          <w:szCs w:val="28"/>
        </w:rPr>
        <w:t xml:space="preserve"> AEU2)</w:t>
      </w:r>
    </w:p>
    <w:p w14:paraId="75042E07" w14:textId="71E46353" w:rsidR="00CF2D39" w:rsidRDefault="00CF2D39" w:rsidP="00660849">
      <w:pPr>
        <w:pBdr>
          <w:top w:val="single" w:sz="12" w:space="0" w:color="008000"/>
          <w:left w:val="single" w:sz="12" w:space="4" w:color="008000"/>
          <w:bottom w:val="single" w:sz="12" w:space="1" w:color="008000"/>
          <w:right w:val="single" w:sz="12" w:space="4" w:color="008000"/>
        </w:pBdr>
        <w:jc w:val="center"/>
        <w:rPr>
          <w:rFonts w:ascii="Chivo" w:hAnsi="Chivo"/>
          <w:color w:val="CC3720"/>
          <w:sz w:val="28"/>
          <w:szCs w:val="28"/>
        </w:rPr>
      </w:pPr>
      <w:r>
        <w:rPr>
          <w:rFonts w:ascii="Chivo" w:hAnsi="Chivo"/>
          <w:color w:val="CC3720"/>
          <w:sz w:val="28"/>
          <w:szCs w:val="28"/>
        </w:rPr>
        <w:t>Lors d’opérations d’aménagement ou d’élaboration</w:t>
      </w:r>
      <w:r w:rsidR="002706F1">
        <w:rPr>
          <w:rFonts w:ascii="Chivo" w:hAnsi="Chivo"/>
          <w:color w:val="CC3720"/>
          <w:sz w:val="28"/>
          <w:szCs w:val="28"/>
        </w:rPr>
        <w:t xml:space="preserve"> et </w:t>
      </w:r>
      <w:r>
        <w:rPr>
          <w:rFonts w:ascii="Chivo" w:hAnsi="Chivo"/>
          <w:color w:val="CC3720"/>
          <w:sz w:val="28"/>
          <w:szCs w:val="28"/>
        </w:rPr>
        <w:t>révision de documents de planification de l’urbanisme</w:t>
      </w:r>
    </w:p>
    <w:p w14:paraId="69E45525" w14:textId="77777777" w:rsidR="00660849" w:rsidRPr="00534201" w:rsidRDefault="00660849" w:rsidP="00660849">
      <w:pPr>
        <w:pBdr>
          <w:top w:val="single" w:sz="12" w:space="0" w:color="008000"/>
          <w:left w:val="single" w:sz="12" w:space="4" w:color="008000"/>
          <w:bottom w:val="single" w:sz="12" w:space="1" w:color="008000"/>
          <w:right w:val="single" w:sz="12" w:space="4" w:color="008000"/>
        </w:pBdr>
        <w:jc w:val="center"/>
        <w:rPr>
          <w:rFonts w:ascii="Chivo" w:hAnsi="Chivo"/>
          <w:color w:val="CC3720"/>
          <w:sz w:val="28"/>
          <w:szCs w:val="28"/>
        </w:rPr>
      </w:pPr>
    </w:p>
    <w:p w14:paraId="3C66C9F0" w14:textId="77777777" w:rsidR="00764211" w:rsidRDefault="00764211" w:rsidP="00F54C40">
      <w:pPr>
        <w:jc w:val="center"/>
        <w:rPr>
          <w:rFonts w:ascii="Arial" w:hAnsi="Arial" w:cs="Arial"/>
          <w:b/>
          <w:color w:val="53341F"/>
        </w:rPr>
      </w:pPr>
    </w:p>
    <w:p w14:paraId="02360D38" w14:textId="6419F5CC" w:rsidR="008B7980" w:rsidRDefault="001E0F0B" w:rsidP="001E0F0B">
      <w:pPr>
        <w:jc w:val="both"/>
      </w:pPr>
      <w:r w:rsidRPr="001E0F0B">
        <w:t xml:space="preserve">La Direction régionale Guadeloupe de </w:t>
      </w:r>
      <w:r w:rsidRPr="001E0F0B">
        <w:rPr>
          <w:b/>
        </w:rPr>
        <w:t>l’ADEME</w:t>
      </w:r>
      <w:r w:rsidR="00C42A7C">
        <w:rPr>
          <w:b/>
        </w:rPr>
        <w:t xml:space="preserve"> </w:t>
      </w:r>
      <w:r w:rsidR="002706F1">
        <w:rPr>
          <w:b/>
        </w:rPr>
        <w:t>et la DEAL Guadeloupe</w:t>
      </w:r>
      <w:r w:rsidR="002706F1" w:rsidRPr="008B4200">
        <w:t xml:space="preserve">, en lien avec </w:t>
      </w:r>
      <w:r w:rsidR="00764211">
        <w:t xml:space="preserve"> le </w:t>
      </w:r>
      <w:r w:rsidR="00764211" w:rsidRPr="00764211">
        <w:rPr>
          <w:b/>
        </w:rPr>
        <w:t>CAUE de Guadeloupe</w:t>
      </w:r>
      <w:r w:rsidR="00764211">
        <w:t>,</w:t>
      </w:r>
      <w:r w:rsidRPr="001E0F0B">
        <w:t xml:space="preserve"> </w:t>
      </w:r>
      <w:r w:rsidR="00823103">
        <w:t>lance</w:t>
      </w:r>
      <w:r w:rsidR="0020619E">
        <w:t>nt</w:t>
      </w:r>
      <w:r w:rsidR="00823103">
        <w:t xml:space="preserve"> un </w:t>
      </w:r>
      <w:r w:rsidRPr="001E0F0B">
        <w:t>appel à projets auprès des maîtres d’ouvrage</w:t>
      </w:r>
      <w:r w:rsidR="00EF0094">
        <w:t xml:space="preserve">s </w:t>
      </w:r>
      <w:r w:rsidR="00CE33D7">
        <w:t xml:space="preserve">publics et privés </w:t>
      </w:r>
      <w:r w:rsidR="00EF0094">
        <w:t xml:space="preserve">de l’archipel afin d’accompagner </w:t>
      </w:r>
      <w:r w:rsidRPr="001E0F0B">
        <w:t xml:space="preserve">des approches innovantes et durables dans l’élaboration de </w:t>
      </w:r>
      <w:r w:rsidRPr="001E0F0B">
        <w:rPr>
          <w:b/>
        </w:rPr>
        <w:t>projets urbains</w:t>
      </w:r>
      <w:r w:rsidR="00940C4B">
        <w:rPr>
          <w:b/>
        </w:rPr>
        <w:t xml:space="preserve"> </w:t>
      </w:r>
      <w:r w:rsidR="00940C4B">
        <w:t>(éco-quartiers, opérations de rénovation urbaine…)</w:t>
      </w:r>
      <w:r w:rsidRPr="00823103">
        <w:t>,</w:t>
      </w:r>
      <w:r w:rsidRPr="001E0F0B">
        <w:rPr>
          <w:b/>
        </w:rPr>
        <w:t xml:space="preserve"> </w:t>
      </w:r>
      <w:r w:rsidR="00823103" w:rsidRPr="00823103">
        <w:t>de</w:t>
      </w:r>
      <w:r w:rsidR="00823103">
        <w:rPr>
          <w:b/>
        </w:rPr>
        <w:t xml:space="preserve"> </w:t>
      </w:r>
      <w:r w:rsidRPr="001E0F0B">
        <w:rPr>
          <w:b/>
        </w:rPr>
        <w:t>documents d’urbanisme</w:t>
      </w:r>
      <w:r w:rsidRPr="001E0F0B">
        <w:t xml:space="preserve"> (PLU, SCoT) et </w:t>
      </w:r>
      <w:r w:rsidR="00940C4B">
        <w:t>d’</w:t>
      </w:r>
      <w:r w:rsidRPr="001E0F0B">
        <w:rPr>
          <w:b/>
        </w:rPr>
        <w:t>outils stratégiques</w:t>
      </w:r>
      <w:r w:rsidR="008B7980">
        <w:t xml:space="preserve"> (Plan Local de l’Habi</w:t>
      </w:r>
      <w:r w:rsidRPr="001E0F0B">
        <w:t>tat, référentiel d’aménagement durable d’un P</w:t>
      </w:r>
      <w:r w:rsidR="008B7980">
        <w:t xml:space="preserve">lan </w:t>
      </w:r>
      <w:r w:rsidRPr="001E0F0B">
        <w:t>C</w:t>
      </w:r>
      <w:r w:rsidR="008B7980">
        <w:t xml:space="preserve">limat </w:t>
      </w:r>
      <w:r w:rsidRPr="001E0F0B">
        <w:t>E</w:t>
      </w:r>
      <w:r w:rsidR="008B7980">
        <w:t xml:space="preserve">nergie </w:t>
      </w:r>
      <w:r w:rsidRPr="001E0F0B">
        <w:t>T</w:t>
      </w:r>
      <w:r w:rsidR="008B7980">
        <w:t>erritorial</w:t>
      </w:r>
      <w:r w:rsidRPr="001E0F0B">
        <w:t xml:space="preserve"> ou A</w:t>
      </w:r>
      <w:r w:rsidR="008B7980">
        <w:t xml:space="preserve">genda </w:t>
      </w:r>
      <w:r w:rsidR="00043303">
        <w:t>21).</w:t>
      </w:r>
    </w:p>
    <w:p w14:paraId="2DE2AEBE" w14:textId="77777777" w:rsidR="00C42A7C" w:rsidRPr="00C42A7C" w:rsidRDefault="00C42A7C" w:rsidP="00F84020">
      <w:pPr>
        <w:pStyle w:val="Paragraphedeliste"/>
        <w:numPr>
          <w:ilvl w:val="0"/>
          <w:numId w:val="13"/>
        </w:numPr>
        <w:jc w:val="both"/>
      </w:pPr>
      <w:r>
        <w:rPr>
          <w:rFonts w:cstheme="minorHAnsi"/>
          <w:b/>
          <w:color w:val="CC3720"/>
          <w:sz w:val="28"/>
          <w:szCs w:val="28"/>
        </w:rPr>
        <w:lastRenderedPageBreak/>
        <w:t>Contexte de l’appel à projets</w:t>
      </w:r>
    </w:p>
    <w:p w14:paraId="494E894B" w14:textId="07890071" w:rsidR="00971C75" w:rsidRDefault="00640912" w:rsidP="00C42A7C">
      <w:pPr>
        <w:jc w:val="both"/>
      </w:pPr>
      <w:r w:rsidRPr="00C42A7C">
        <w:rPr>
          <w:b/>
        </w:rPr>
        <w:t>L</w:t>
      </w:r>
      <w:r w:rsidR="00FD4D32" w:rsidRPr="00C42A7C">
        <w:rPr>
          <w:b/>
        </w:rPr>
        <w:t>’étalement urbain</w:t>
      </w:r>
      <w:r w:rsidR="006161FD">
        <w:t xml:space="preserve">, lié à la déprise des centres </w:t>
      </w:r>
      <w:r w:rsidR="00FD4D32">
        <w:t xml:space="preserve">villes et permis par la démocratisation de la voiture individuelle, est particulièrement prégnant en Guadeloupe. Dans le contexte foncier contraint de l’archipel, il apparaît désormais </w:t>
      </w:r>
      <w:r>
        <w:t>crucial</w:t>
      </w:r>
      <w:r w:rsidR="00FD4D32">
        <w:t xml:space="preserve"> pour les maîtres d’ouvrages publics de penser des projets urbains et de territoire durables. </w:t>
      </w:r>
      <w:r w:rsidR="00551FE8">
        <w:t>Une gestion durable des activités et du foncier, mais également le bien-être des habitants et le rayonnement des territoires en dépendent.</w:t>
      </w:r>
      <w:r>
        <w:t xml:space="preserve"> </w:t>
      </w:r>
    </w:p>
    <w:p w14:paraId="64F5E6CC" w14:textId="0D5255A5" w:rsidR="00FD4D32" w:rsidRDefault="00FD4D32" w:rsidP="00491728">
      <w:pPr>
        <w:jc w:val="both"/>
      </w:pPr>
      <w:r w:rsidRPr="00551FE8">
        <w:rPr>
          <w:b/>
        </w:rPr>
        <w:t>La multiplication des champs de compétences</w:t>
      </w:r>
      <w:r>
        <w:t xml:space="preserve"> à mobiliser lors de la </w:t>
      </w:r>
      <w:r w:rsidR="00BE26B3">
        <w:t>conduite</w:t>
      </w:r>
      <w:r>
        <w:t xml:space="preserve"> des projets urbains </w:t>
      </w:r>
      <w:r w:rsidR="00580D1C">
        <w:t xml:space="preserve">ou </w:t>
      </w:r>
      <w:r w:rsidR="002706F1">
        <w:t>de</w:t>
      </w:r>
      <w:r w:rsidR="006E6D54">
        <w:t xml:space="preserve"> l’élaboration </w:t>
      </w:r>
      <w:r>
        <w:t>des documents d’</w:t>
      </w:r>
      <w:r w:rsidR="00580D1C">
        <w:t xml:space="preserve">urbanisme </w:t>
      </w:r>
      <w:r>
        <w:t>complexifie</w:t>
      </w:r>
      <w:r w:rsidR="00BE26B3">
        <w:t xml:space="preserve"> </w:t>
      </w:r>
      <w:r>
        <w:t>la lecture des enjeux de</w:t>
      </w:r>
      <w:r w:rsidR="006E6D54">
        <w:t xml:space="preserve"> territoire</w:t>
      </w:r>
      <w:r>
        <w:t xml:space="preserve">. </w:t>
      </w:r>
      <w:r w:rsidR="005B494E">
        <w:t xml:space="preserve">C’est pourquoi il est nécessaire de </w:t>
      </w:r>
      <w:r w:rsidR="00BE26B3">
        <w:t>propose</w:t>
      </w:r>
      <w:r w:rsidR="005B494E">
        <w:t>r</w:t>
      </w:r>
      <w:r w:rsidR="00BE26B3">
        <w:t xml:space="preserve"> un accompagnement technique des maîtres d’ouvrages dans leurs projets d’urbanisme et d’aménagement</w:t>
      </w:r>
      <w:r w:rsidR="006E6D54">
        <w:t>, dès la phase amont et jusqu’à leur traduction au sol</w:t>
      </w:r>
      <w:r w:rsidR="00BE26B3">
        <w:t>.</w:t>
      </w:r>
    </w:p>
    <w:p w14:paraId="5A19BE83" w14:textId="77777777" w:rsidR="001E0F0B" w:rsidRPr="00CF0210" w:rsidRDefault="001E0F0B" w:rsidP="001E0F0B">
      <w:pPr>
        <w:jc w:val="both"/>
        <w:rPr>
          <w:rFonts w:cstheme="minorHAnsi"/>
          <w:b/>
          <w:color w:val="CC3720"/>
          <w:sz w:val="24"/>
          <w:szCs w:val="24"/>
        </w:rPr>
      </w:pPr>
      <w:r w:rsidRPr="00CF0210">
        <w:rPr>
          <w:rFonts w:cstheme="minorHAnsi"/>
          <w:b/>
          <w:color w:val="CC3720"/>
          <w:sz w:val="24"/>
          <w:szCs w:val="24"/>
        </w:rPr>
        <w:t xml:space="preserve">Quels sont les enjeux de </w:t>
      </w:r>
      <w:r w:rsidR="00E314C4">
        <w:rPr>
          <w:rFonts w:cstheme="minorHAnsi"/>
          <w:b/>
          <w:color w:val="CC3720"/>
          <w:sz w:val="24"/>
          <w:szCs w:val="24"/>
        </w:rPr>
        <w:t>l’Urbanisme Durable</w:t>
      </w:r>
      <w:r w:rsidRPr="00CF0210">
        <w:rPr>
          <w:rFonts w:cstheme="minorHAnsi"/>
          <w:b/>
          <w:color w:val="CC3720"/>
          <w:sz w:val="24"/>
          <w:szCs w:val="24"/>
        </w:rPr>
        <w:t xml:space="preserve"> ? </w:t>
      </w:r>
    </w:p>
    <w:p w14:paraId="28AE8507" w14:textId="77777777" w:rsidR="001E0F0B" w:rsidRPr="001E0F0B" w:rsidRDefault="001E0F0B" w:rsidP="001E0F0B">
      <w:pPr>
        <w:jc w:val="both"/>
      </w:pPr>
      <w:r w:rsidRPr="001E0F0B">
        <w:t xml:space="preserve">Réduire l’impact environnemental des projets urbains, imaginer et penser la </w:t>
      </w:r>
      <w:r w:rsidRPr="001E0F0B">
        <w:rPr>
          <w:b/>
        </w:rPr>
        <w:t>ville de demain</w:t>
      </w:r>
      <w:r w:rsidRPr="001E0F0B">
        <w:t xml:space="preserve"> à l’aune des objectifs de </w:t>
      </w:r>
      <w:r w:rsidRPr="001E0F0B">
        <w:rPr>
          <w:b/>
        </w:rPr>
        <w:t>développement durable</w:t>
      </w:r>
      <w:r w:rsidRPr="001E0F0B">
        <w:t xml:space="preserve"> constituent des défis majeurs pour les prochaines décennies. </w:t>
      </w:r>
    </w:p>
    <w:p w14:paraId="4A32246D" w14:textId="2AAC662C" w:rsidR="001E0F0B" w:rsidRDefault="001E0F0B" w:rsidP="001E0F0B">
      <w:pPr>
        <w:jc w:val="both"/>
      </w:pPr>
      <w:r w:rsidRPr="001E0F0B">
        <w:t xml:space="preserve">Le Grenelle de l’Environnement a redéfini les objectifs de planification urbaine et opérations d’aménagement et vise notamment à la </w:t>
      </w:r>
      <w:r w:rsidRPr="001E0F0B">
        <w:rPr>
          <w:b/>
        </w:rPr>
        <w:t>convergence des politiques d’environnement, d’énergie et d’urbanisme</w:t>
      </w:r>
      <w:r w:rsidRPr="001E0F0B">
        <w:t xml:space="preserve">. L’apport d’une véritable plus-value environnementale et énergétique dans les pratiques d’urbanisme suppose d’aller au-delà de l’application cohérente des différentes réglementations environnementales et de dépasser les logiques sectorielles par une action transversale intégrant les systèmes de décision. </w:t>
      </w:r>
    </w:p>
    <w:p w14:paraId="55544B02" w14:textId="2E6C5364" w:rsidR="00551816" w:rsidRDefault="00551816" w:rsidP="00551816">
      <w:pPr>
        <w:spacing w:after="0" w:line="360" w:lineRule="auto"/>
        <w:jc w:val="both"/>
      </w:pPr>
      <w:r>
        <w:t xml:space="preserve">La loi de transition énergétique pour la croissance verte qui a été promulguée en août 2015, met en place le cadre et les outils pour aider les territoires à revoir leur modèle de développement, à anticiper et à innover pour aller vers plus de sobriété, de performance et de désirabilité. S’il n’y a pas de titre spécifique sur l’urbanisme, la planification et l’aménagement du territoire en ressortent tout de même impactées, que ce soit sur la mobilité, sur le bâtiment, voire l’économie circulaire. La loi donne notamment de nouvelles marges d’actions aux élus avec par exemple : </w:t>
      </w:r>
    </w:p>
    <w:p w14:paraId="1DCE5BE7" w14:textId="77777777" w:rsidR="00551816" w:rsidRDefault="00551816" w:rsidP="00551816">
      <w:pPr>
        <w:pStyle w:val="Paragraphedeliste"/>
        <w:numPr>
          <w:ilvl w:val="0"/>
          <w:numId w:val="17"/>
        </w:numPr>
        <w:spacing w:after="0" w:line="360" w:lineRule="auto"/>
        <w:jc w:val="both"/>
      </w:pPr>
      <w:r>
        <w:t>la possibilité pour le Maire d’imposer dans le Plan Local d’Urbanisme des exigences de performances énergétiques et environnementales renforcées, pour certaines constructions et aménagements ;</w:t>
      </w:r>
    </w:p>
    <w:p w14:paraId="10A86E09" w14:textId="77777777" w:rsidR="00551816" w:rsidRDefault="00551816" w:rsidP="00551816">
      <w:pPr>
        <w:pStyle w:val="Paragraphedeliste"/>
        <w:numPr>
          <w:ilvl w:val="0"/>
          <w:numId w:val="17"/>
        </w:numPr>
        <w:spacing w:after="0" w:line="360" w:lineRule="auto"/>
        <w:jc w:val="both"/>
      </w:pPr>
      <w:r>
        <w:t>la possibilité de prévoir dans le Plan Local d’Urbanisme, des facilités de stationnement pour les véhicules électriques ou les  véhicules en autopartage ;</w:t>
      </w:r>
    </w:p>
    <w:p w14:paraId="2891FCD4" w14:textId="32D8678C" w:rsidR="00551816" w:rsidRDefault="00551816" w:rsidP="00551816">
      <w:pPr>
        <w:pStyle w:val="Paragraphedeliste"/>
        <w:numPr>
          <w:ilvl w:val="0"/>
          <w:numId w:val="17"/>
        </w:numPr>
        <w:spacing w:after="0" w:line="360" w:lineRule="auto"/>
        <w:jc w:val="both"/>
      </w:pPr>
      <w:r>
        <w:t xml:space="preserve">ou encore la création des programmes régionaux pour l'efficacité énergétique, les PREE, dans chaque </w:t>
      </w:r>
      <w:r w:rsidR="002706F1">
        <w:t>R</w:t>
      </w:r>
      <w:r>
        <w:t>égion.</w:t>
      </w:r>
    </w:p>
    <w:p w14:paraId="4D5F0007" w14:textId="3F1ED303" w:rsidR="00551816" w:rsidRPr="001E0F0B" w:rsidRDefault="00551816" w:rsidP="001E0F0B">
      <w:pPr>
        <w:jc w:val="both"/>
      </w:pPr>
    </w:p>
    <w:p w14:paraId="00AC3CFF" w14:textId="77777777" w:rsidR="001E0F0B" w:rsidRPr="001E0F0B" w:rsidRDefault="001E0F0B" w:rsidP="001E0F0B">
      <w:pPr>
        <w:jc w:val="both"/>
      </w:pPr>
      <w:r w:rsidRPr="001E0F0B">
        <w:t xml:space="preserve">L’élaboration des politiques d’urbanisme est ainsi propice à la création d’une </w:t>
      </w:r>
      <w:r w:rsidRPr="001E0F0B">
        <w:rPr>
          <w:b/>
        </w:rPr>
        <w:t>dynamique de progrès</w:t>
      </w:r>
      <w:r w:rsidRPr="001E0F0B">
        <w:t xml:space="preserve"> </w:t>
      </w:r>
      <w:r w:rsidRPr="001E0F0B">
        <w:rPr>
          <w:b/>
        </w:rPr>
        <w:t>continu</w:t>
      </w:r>
      <w:r w:rsidRPr="001E0F0B">
        <w:t xml:space="preserve"> dans la conception et la gestion durables des territoires. Une telle dynamique ne peut cependant être créée sans une prise de conscience et une volonté assumée de l’ensemble des acteurs territoriaux. </w:t>
      </w:r>
    </w:p>
    <w:p w14:paraId="6AACBC7B" w14:textId="77777777" w:rsidR="002856F5" w:rsidRPr="00CF0210" w:rsidRDefault="002856F5" w:rsidP="00CF0210">
      <w:pPr>
        <w:pStyle w:val="Paragraphedeliste"/>
        <w:numPr>
          <w:ilvl w:val="0"/>
          <w:numId w:val="13"/>
        </w:numPr>
        <w:jc w:val="both"/>
        <w:rPr>
          <w:rFonts w:cstheme="minorHAnsi"/>
          <w:b/>
          <w:color w:val="CC3720"/>
          <w:sz w:val="28"/>
          <w:szCs w:val="28"/>
        </w:rPr>
      </w:pPr>
      <w:r w:rsidRPr="00CF0210">
        <w:rPr>
          <w:rFonts w:cstheme="minorHAnsi"/>
          <w:b/>
          <w:color w:val="CC3720"/>
          <w:sz w:val="28"/>
          <w:szCs w:val="28"/>
        </w:rPr>
        <w:t>Objectifs</w:t>
      </w:r>
    </w:p>
    <w:p w14:paraId="7FC79D36" w14:textId="49289ABD" w:rsidR="003165E0" w:rsidRDefault="003165E0" w:rsidP="00491728">
      <w:pPr>
        <w:jc w:val="both"/>
      </w:pPr>
      <w:r>
        <w:t>Le présent appel à projets vise à accompagner</w:t>
      </w:r>
      <w:r w:rsidR="006977A8">
        <w:t xml:space="preserve"> des </w:t>
      </w:r>
      <w:r w:rsidR="0066019B">
        <w:t>démarches d’urbanisme durable</w:t>
      </w:r>
      <w:r w:rsidR="006977A8">
        <w:t xml:space="preserve"> sur </w:t>
      </w:r>
      <w:r w:rsidRPr="00C176C6">
        <w:rPr>
          <w:b/>
        </w:rPr>
        <w:t>tous types de projets de planification urbaine ou d’aménagement</w:t>
      </w:r>
      <w:r>
        <w:t>, afin d’assister les maîtres d’ouvrages volontaires pour une meilleure prise en compte des enjeux de leur territoire</w:t>
      </w:r>
      <w:r w:rsidR="00D265D2">
        <w:t>, et de nouvelles pratiques de gouvernance</w:t>
      </w:r>
      <w:r>
        <w:t xml:space="preserve">. </w:t>
      </w:r>
    </w:p>
    <w:p w14:paraId="27E726D1" w14:textId="7B1A67D2" w:rsidR="002826D1" w:rsidRPr="006161FD" w:rsidRDefault="002826D1" w:rsidP="00491728">
      <w:pPr>
        <w:jc w:val="both"/>
      </w:pPr>
      <w:r w:rsidRPr="006161FD">
        <w:t>Dans le cadre de cet appel à projets</w:t>
      </w:r>
      <w:r w:rsidR="004B5444" w:rsidRPr="006161FD">
        <w:t xml:space="preserve">, </w:t>
      </w:r>
      <w:r w:rsidR="00C32924">
        <w:t>les démarches</w:t>
      </w:r>
      <w:r w:rsidR="004B5444" w:rsidRPr="006161FD">
        <w:t xml:space="preserve"> </w:t>
      </w:r>
      <w:r w:rsidR="005402BD" w:rsidRPr="006161FD">
        <w:t>s’attache</w:t>
      </w:r>
      <w:r w:rsidR="00C32924">
        <w:t>nt</w:t>
      </w:r>
      <w:r w:rsidR="005402BD" w:rsidRPr="006161FD">
        <w:t xml:space="preserve"> en priorité à </w:t>
      </w:r>
      <w:r w:rsidR="004B5444" w:rsidRPr="006161FD">
        <w:t xml:space="preserve">: </w:t>
      </w:r>
    </w:p>
    <w:p w14:paraId="69C8DFB0" w14:textId="77777777" w:rsidR="005402BD" w:rsidRPr="001E0F0B" w:rsidRDefault="005402BD" w:rsidP="005402BD">
      <w:pPr>
        <w:jc w:val="both"/>
      </w:pPr>
      <w:r w:rsidRPr="001E0F0B">
        <w:t xml:space="preserve">• Explorer et se saisir des opportunités que procurent les </w:t>
      </w:r>
      <w:r w:rsidR="006161FD">
        <w:rPr>
          <w:b/>
        </w:rPr>
        <w:t>nouvelles possibi</w:t>
      </w:r>
      <w:r w:rsidRPr="001E0F0B">
        <w:rPr>
          <w:b/>
        </w:rPr>
        <w:t>lités réglementaires</w:t>
      </w:r>
      <w:r w:rsidRPr="001E0F0B">
        <w:t xml:space="preserve"> dans le champ de la planification territoriale et urbaine. </w:t>
      </w:r>
    </w:p>
    <w:p w14:paraId="5A3A52E1" w14:textId="77777777" w:rsidR="005402BD" w:rsidRPr="001E0F0B" w:rsidRDefault="005402BD" w:rsidP="005402BD">
      <w:pPr>
        <w:jc w:val="both"/>
      </w:pPr>
      <w:r w:rsidRPr="001E0F0B">
        <w:t xml:space="preserve">• Mobiliser des </w:t>
      </w:r>
      <w:r w:rsidRPr="001E0F0B">
        <w:rPr>
          <w:b/>
        </w:rPr>
        <w:t>outils d’animation plus participatifs</w:t>
      </w:r>
      <w:r w:rsidRPr="001E0F0B">
        <w:t xml:space="preserve">, afin de créer les conditions d’un débat entre les acteurs du projet et ses futurs utilisateurs (habitants, usagers, entreprises…). </w:t>
      </w:r>
    </w:p>
    <w:p w14:paraId="0A8A69D1" w14:textId="77777777" w:rsidR="005402BD" w:rsidRPr="001E0F0B" w:rsidRDefault="005402BD" w:rsidP="005402BD">
      <w:pPr>
        <w:jc w:val="both"/>
      </w:pPr>
      <w:r w:rsidRPr="001E0F0B">
        <w:t xml:space="preserve">• Permettre une meilleure prise en compte </w:t>
      </w:r>
      <w:r w:rsidRPr="001E0F0B">
        <w:rPr>
          <w:b/>
        </w:rPr>
        <w:t>des implications des choix urbains en termes de gestion et d’occupation de l’espace, d’émission de GES, ou de mobilité contrainte</w:t>
      </w:r>
      <w:r w:rsidRPr="001E0F0B">
        <w:t xml:space="preserve"> sur la base de critères tels que la maîtrise des budgets des collectivités, opérateurs et gestionnaires, la réduction des charges futures et la qualité du service rendu aux futurs utilisateurs (ménages et entreprises) ou encore de la valeur d’usage des espaces. </w:t>
      </w:r>
    </w:p>
    <w:p w14:paraId="7B0A35DD" w14:textId="24E729DC" w:rsidR="005402BD" w:rsidRDefault="005402BD" w:rsidP="005402BD">
      <w:pPr>
        <w:jc w:val="both"/>
      </w:pPr>
      <w:r w:rsidRPr="001E0F0B">
        <w:t xml:space="preserve">• Proposer aux maîtres d’ouvrage des </w:t>
      </w:r>
      <w:r w:rsidRPr="005402BD">
        <w:rPr>
          <w:b/>
        </w:rPr>
        <w:t>modalités de fixation de niveaux d’ambition pour leur politique d’aménagement</w:t>
      </w:r>
      <w:r w:rsidRPr="001E0F0B">
        <w:t>, ainsi que pour le suivi et l’évaluation de leur mise en œuvre, via notamment un référentiel de critères et indicateurs, accompagné de valeurs cibles.</w:t>
      </w:r>
    </w:p>
    <w:p w14:paraId="533D9963" w14:textId="2F3EEF72" w:rsidR="004E4BD4" w:rsidRPr="004E4BD4" w:rsidRDefault="00916C65" w:rsidP="004E4BD4">
      <w:pPr>
        <w:pStyle w:val="Paragraphedeliste"/>
        <w:numPr>
          <w:ilvl w:val="0"/>
          <w:numId w:val="13"/>
        </w:numPr>
        <w:jc w:val="both"/>
        <w:rPr>
          <w:b/>
          <w:color w:val="C00000"/>
          <w:sz w:val="28"/>
          <w:szCs w:val="28"/>
        </w:rPr>
      </w:pPr>
      <w:r>
        <w:rPr>
          <w:b/>
          <w:color w:val="C00000"/>
          <w:sz w:val="28"/>
          <w:szCs w:val="28"/>
        </w:rPr>
        <w:t xml:space="preserve">Intégration </w:t>
      </w:r>
      <w:r w:rsidR="004E4BD4" w:rsidRPr="004E4BD4">
        <w:rPr>
          <w:b/>
          <w:color w:val="C00000"/>
          <w:sz w:val="28"/>
          <w:szCs w:val="28"/>
        </w:rPr>
        <w:t>avec la démarche</w:t>
      </w:r>
      <w:r w:rsidR="004E4BD4">
        <w:rPr>
          <w:b/>
          <w:color w:val="C00000"/>
          <w:sz w:val="28"/>
          <w:szCs w:val="28"/>
        </w:rPr>
        <w:t xml:space="preserve"> EcoQ</w:t>
      </w:r>
      <w:r w:rsidR="004E4BD4" w:rsidRPr="004E4BD4">
        <w:rPr>
          <w:b/>
          <w:color w:val="C00000"/>
          <w:sz w:val="28"/>
          <w:szCs w:val="28"/>
        </w:rPr>
        <w:t>uartier</w:t>
      </w:r>
    </w:p>
    <w:p w14:paraId="1B210A5D" w14:textId="13C01B54" w:rsidR="004E4BD4" w:rsidRDefault="004E4BD4" w:rsidP="004E4BD4">
      <w:pPr>
        <w:pStyle w:val="Paragraphedeliste"/>
        <w:jc w:val="both"/>
      </w:pPr>
    </w:p>
    <w:p w14:paraId="0D0E02AE" w14:textId="0A981107" w:rsidR="004E4BD4" w:rsidRPr="004E4BD4" w:rsidRDefault="004E4BD4" w:rsidP="004E4BD4">
      <w:pPr>
        <w:spacing w:after="120" w:line="264" w:lineRule="auto"/>
        <w:jc w:val="both"/>
        <w:rPr>
          <w:rFonts w:ascii="Calibri" w:eastAsiaTheme="minorEastAsia" w:hAnsi="Calibri"/>
          <w:szCs w:val="28"/>
        </w:rPr>
      </w:pPr>
      <w:r w:rsidRPr="004E4BD4">
        <w:rPr>
          <w:rFonts w:ascii="Calibri" w:eastAsiaTheme="minorEastAsia" w:hAnsi="Calibri"/>
          <w:noProof/>
          <w:szCs w:val="28"/>
          <w:lang w:eastAsia="fr-FR"/>
        </w:rPr>
        <w:drawing>
          <wp:anchor distT="0" distB="0" distL="114300" distR="114300" simplePos="0" relativeHeight="251662848" behindDoc="0" locked="0" layoutInCell="1" allowOverlap="1" wp14:anchorId="6D89742C" wp14:editId="4D3AA735">
            <wp:simplePos x="0" y="0"/>
            <wp:positionH relativeFrom="margin">
              <wp:align>left</wp:align>
            </wp:positionH>
            <wp:positionV relativeFrom="paragraph">
              <wp:posOffset>115570</wp:posOffset>
            </wp:positionV>
            <wp:extent cx="1095375" cy="1019175"/>
            <wp:effectExtent l="0" t="0" r="9525" b="952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heme="minorEastAsia" w:hAnsi="Calibri"/>
          <w:szCs w:val="28"/>
        </w:rPr>
        <w:t>Les démarches d’urbanisme durable peuvent</w:t>
      </w:r>
      <w:r w:rsidRPr="004E4BD4">
        <w:rPr>
          <w:rFonts w:ascii="Calibri" w:eastAsiaTheme="minorEastAsia" w:hAnsi="Calibri"/>
          <w:szCs w:val="28"/>
        </w:rPr>
        <w:t xml:space="preserve"> être valorisé</w:t>
      </w:r>
      <w:r>
        <w:rPr>
          <w:rFonts w:ascii="Calibri" w:eastAsiaTheme="minorEastAsia" w:hAnsi="Calibri"/>
          <w:szCs w:val="28"/>
        </w:rPr>
        <w:t>es par le label ÉcoQuartier</w:t>
      </w:r>
      <w:r w:rsidRPr="004E4BD4">
        <w:rPr>
          <w:rFonts w:ascii="Calibri" w:eastAsiaTheme="minorEastAsia" w:hAnsi="Calibri"/>
          <w:szCs w:val="28"/>
        </w:rPr>
        <w:t>, véritable instrument de la transi</w:t>
      </w:r>
      <w:r>
        <w:rPr>
          <w:rFonts w:ascii="Calibri" w:eastAsiaTheme="minorEastAsia" w:hAnsi="Calibri"/>
          <w:szCs w:val="28"/>
        </w:rPr>
        <w:t>tion écologique</w:t>
      </w:r>
      <w:r w:rsidR="00916C65">
        <w:rPr>
          <w:rFonts w:ascii="Calibri" w:eastAsiaTheme="minorEastAsia" w:hAnsi="Calibri"/>
          <w:szCs w:val="28"/>
        </w:rPr>
        <w:t>.</w:t>
      </w:r>
      <w:r>
        <w:rPr>
          <w:rFonts w:ascii="Calibri" w:eastAsiaTheme="minorEastAsia" w:hAnsi="Calibri"/>
          <w:szCs w:val="28"/>
        </w:rPr>
        <w:t xml:space="preserve"> </w:t>
      </w:r>
      <w:r w:rsidR="00916C65">
        <w:rPr>
          <w:rFonts w:ascii="Calibri" w:eastAsiaTheme="minorEastAsia" w:hAnsi="Calibri"/>
          <w:szCs w:val="28"/>
        </w:rPr>
        <w:t>C</w:t>
      </w:r>
      <w:r>
        <w:rPr>
          <w:rFonts w:ascii="Calibri" w:eastAsiaTheme="minorEastAsia" w:hAnsi="Calibri"/>
          <w:szCs w:val="28"/>
        </w:rPr>
        <w:t xml:space="preserve">ette </w:t>
      </w:r>
      <w:r w:rsidRPr="004E4BD4">
        <w:rPr>
          <w:rFonts w:ascii="Calibri" w:eastAsiaTheme="minorEastAsia" w:hAnsi="Calibri"/>
          <w:szCs w:val="28"/>
        </w:rPr>
        <w:t>labellisation permet d’encourager, d’accompagner et de valoriser les projets d’aménagement durable. L’expérience des ÉcoQuartiers illustre les réponses qui peuvent être apportées au triple objectif des politiques d’aménagement et d’urbanisme que porte le gouvernement français : la construction de logements pour tous, la transition écologique et l’égalité des territoires. La démarche ÉcoQuartier, engagée dès 2008, promeut des projets exemplaires d’aménagement durable. Les ÉcoQuartiers représentent une part significative de la production française de logements avec plus de 200 000 logements programmés en 2011, dont près de 66 000 logements sociaux. La création du label ÉcoQuartier achève la phase d’expérimentation de la démarche et inaugure celle de sa consolidation et de son développement sur l’ensemble du territoire.</w:t>
      </w:r>
    </w:p>
    <w:p w14:paraId="4BE53204" w14:textId="77777777" w:rsidR="004E4BD4" w:rsidRDefault="004E4BD4" w:rsidP="004E4BD4">
      <w:pPr>
        <w:pStyle w:val="Paragraphedeliste"/>
        <w:ind w:left="0"/>
        <w:jc w:val="both"/>
      </w:pPr>
    </w:p>
    <w:p w14:paraId="75FF38C5" w14:textId="40A691A8" w:rsidR="00551816" w:rsidRPr="001E0F0B" w:rsidRDefault="00551816" w:rsidP="005402BD">
      <w:pPr>
        <w:jc w:val="both"/>
      </w:pPr>
      <w:r>
        <w:t>Afin de mettre en avant le travail réalisé dans le cadre de cette démarche d’urbanisme durable, l’ADEME et ses partenaires, la DEAL et le CAUE, invitent les porteurs de projets à lancer en parallèle de la démarche</w:t>
      </w:r>
      <w:r w:rsidR="004E4BD4">
        <w:t xml:space="preserve">, une labellisation Ecoquartier (la charte locale provisoire est disponible en annexe). Penser </w:t>
      </w:r>
      <w:r w:rsidR="00916C65">
        <w:t xml:space="preserve">à la labellisation </w:t>
      </w:r>
      <w:r w:rsidR="004E4BD4">
        <w:t>en amont du projet permet l’intégration des critères relatifs à la démarche Ecoquartier et facilitera, à terme, l’obtention du label.</w:t>
      </w:r>
    </w:p>
    <w:p w14:paraId="51C14F4D" w14:textId="77777777" w:rsidR="002826D1" w:rsidRPr="00CF0210" w:rsidRDefault="002826D1" w:rsidP="00CF0210">
      <w:pPr>
        <w:pStyle w:val="Paragraphedeliste"/>
        <w:numPr>
          <w:ilvl w:val="0"/>
          <w:numId w:val="13"/>
        </w:numPr>
        <w:jc w:val="both"/>
        <w:rPr>
          <w:rFonts w:cstheme="minorHAnsi"/>
          <w:b/>
          <w:color w:val="CC3720"/>
          <w:sz w:val="28"/>
          <w:szCs w:val="28"/>
        </w:rPr>
      </w:pPr>
      <w:r w:rsidRPr="00CF0210">
        <w:rPr>
          <w:rFonts w:cstheme="minorHAnsi"/>
          <w:b/>
          <w:color w:val="CC3720"/>
          <w:sz w:val="28"/>
          <w:szCs w:val="28"/>
        </w:rPr>
        <w:t>Cibles</w:t>
      </w:r>
    </w:p>
    <w:p w14:paraId="000C2C18" w14:textId="225F3E89" w:rsidR="00040954" w:rsidRDefault="00F54C40" w:rsidP="00491728">
      <w:pPr>
        <w:jc w:val="both"/>
      </w:pPr>
      <w:r>
        <w:t xml:space="preserve">Cet appel à projet s’adresse aux </w:t>
      </w:r>
      <w:r w:rsidRPr="006161FD">
        <w:rPr>
          <w:b/>
        </w:rPr>
        <w:t>collectivités territoriales</w:t>
      </w:r>
      <w:r>
        <w:t xml:space="preserve"> (communes, communautés de communes, communautés d’agglomération</w:t>
      </w:r>
      <w:r w:rsidR="006161FD">
        <w:t>, département, région)</w:t>
      </w:r>
      <w:r>
        <w:t xml:space="preserve"> et aux </w:t>
      </w:r>
      <w:r w:rsidRPr="006161FD">
        <w:rPr>
          <w:b/>
        </w:rPr>
        <w:t>maîtres d’ouvrages publics</w:t>
      </w:r>
      <w:r w:rsidR="00CE33D7">
        <w:t xml:space="preserve"> et aménageurs (SEMs, promoteurs immobiliers…) ayant </w:t>
      </w:r>
      <w:r>
        <w:t>un projet d’urbanisme ou d’aménagement.</w:t>
      </w:r>
    </w:p>
    <w:p w14:paraId="23244445" w14:textId="1AD46523" w:rsidR="00CE33D7" w:rsidRPr="00F54C40" w:rsidRDefault="00F54C40" w:rsidP="00CE33D7">
      <w:pPr>
        <w:jc w:val="both"/>
      </w:pPr>
      <w:r>
        <w:t>Dans le cas de</w:t>
      </w:r>
      <w:r w:rsidR="00CE33D7">
        <w:t xml:space="preserve"> </w:t>
      </w:r>
      <w:r w:rsidR="00CE33D7">
        <w:t>projets dont la maîtrise d’ouvrage est déléguée (à une Société d’Economie Mixte par exemple), ou s’il s’agit d’un aménagement réalisé par un promoteur privé la démarche d’aménagement doit être concertée avec la collectivité concernée</w:t>
      </w:r>
      <w:r w:rsidR="00CE33D7">
        <w:t>. L</w:t>
      </w:r>
      <w:r>
        <w:t xml:space="preserve">a démarche d’inscription à l’appel à projets </w:t>
      </w:r>
      <w:r w:rsidR="00CE33D7">
        <w:t>préciser les modalités pratiques d’implication de la collectivité dans le projet</w:t>
      </w:r>
      <w:r w:rsidR="00CE33D7">
        <w:t>.</w:t>
      </w:r>
      <w:r w:rsidR="00CE33D7">
        <w:t xml:space="preserve">Dans le cas d’une maîtrise d’ouvrage déléguée, l’aide financière de l’ADEME pourra être versée à la structure assurant la maîtrise déléguée, </w:t>
      </w:r>
      <w:r w:rsidR="00CE33D7" w:rsidRPr="004216A4">
        <w:rPr>
          <w:u w:val="single"/>
        </w:rPr>
        <w:t>sur délibération de la collectivité</w:t>
      </w:r>
      <w:r w:rsidR="00CE33D7">
        <w:t>.</w:t>
      </w:r>
    </w:p>
    <w:p w14:paraId="37777F23" w14:textId="77777777" w:rsidR="00040954" w:rsidRDefault="00040954" w:rsidP="00491728">
      <w:pPr>
        <w:jc w:val="both"/>
      </w:pPr>
      <w:r>
        <w:t xml:space="preserve">Les critères de l’appel à projet s’appliqueront </w:t>
      </w:r>
      <w:r w:rsidR="001F5301">
        <w:t xml:space="preserve">prioritairement </w:t>
      </w:r>
      <w:r>
        <w:t xml:space="preserve">aux opérations suivantes : </w:t>
      </w:r>
    </w:p>
    <w:p w14:paraId="7E5534F5" w14:textId="77777777" w:rsidR="006D5E61" w:rsidRDefault="000403CE" w:rsidP="00491728">
      <w:pPr>
        <w:pStyle w:val="Paragraphedeliste"/>
        <w:numPr>
          <w:ilvl w:val="0"/>
          <w:numId w:val="4"/>
        </w:numPr>
        <w:jc w:val="both"/>
        <w:rPr>
          <w:b/>
        </w:rPr>
      </w:pPr>
      <w:r w:rsidRPr="000403CE">
        <w:rPr>
          <w:b/>
        </w:rPr>
        <w:t>L’é</w:t>
      </w:r>
      <w:r w:rsidR="00040954" w:rsidRPr="000403CE">
        <w:rPr>
          <w:b/>
        </w:rPr>
        <w:t xml:space="preserve">laboration ou </w:t>
      </w:r>
      <w:r w:rsidRPr="000403CE">
        <w:rPr>
          <w:b/>
        </w:rPr>
        <w:t xml:space="preserve">la </w:t>
      </w:r>
      <w:r w:rsidR="00040954" w:rsidRPr="000403CE">
        <w:rPr>
          <w:b/>
        </w:rPr>
        <w:t>révision de Plan</w:t>
      </w:r>
      <w:r w:rsidRPr="000403CE">
        <w:rPr>
          <w:b/>
        </w:rPr>
        <w:t>s</w:t>
      </w:r>
      <w:r w:rsidR="00040954" w:rsidRPr="000403CE">
        <w:rPr>
          <w:b/>
        </w:rPr>
        <w:t xml:space="preserve"> Loca</w:t>
      </w:r>
      <w:r w:rsidRPr="000403CE">
        <w:rPr>
          <w:b/>
        </w:rPr>
        <w:t>ux</w:t>
      </w:r>
      <w:r w:rsidR="00040954" w:rsidRPr="000403CE">
        <w:rPr>
          <w:b/>
        </w:rPr>
        <w:t xml:space="preserve"> d’</w:t>
      </w:r>
      <w:r w:rsidRPr="000403CE">
        <w:rPr>
          <w:b/>
        </w:rPr>
        <w:t>Urbanisme communaux ou intercommunaux</w:t>
      </w:r>
      <w:r w:rsidR="007341C8">
        <w:rPr>
          <w:b/>
        </w:rPr>
        <w:t xml:space="preserve"> ou de </w:t>
      </w:r>
      <w:r w:rsidR="00040954" w:rsidRPr="000403CE">
        <w:rPr>
          <w:b/>
        </w:rPr>
        <w:t>Schéma</w:t>
      </w:r>
      <w:r w:rsidRPr="000403CE">
        <w:rPr>
          <w:b/>
        </w:rPr>
        <w:t>s</w:t>
      </w:r>
      <w:r w:rsidR="00040954" w:rsidRPr="000403CE">
        <w:rPr>
          <w:b/>
        </w:rPr>
        <w:t xml:space="preserve"> de </w:t>
      </w:r>
      <w:r w:rsidRPr="000403CE">
        <w:rPr>
          <w:b/>
        </w:rPr>
        <w:t>Cohérence Territoriaux</w:t>
      </w:r>
      <w:r w:rsidR="00040954" w:rsidRPr="000403CE">
        <w:rPr>
          <w:b/>
        </w:rPr>
        <w:t xml:space="preserve"> </w:t>
      </w:r>
    </w:p>
    <w:p w14:paraId="25DD93A4" w14:textId="36E58EA9" w:rsidR="001F5301" w:rsidRPr="00EF0094" w:rsidRDefault="00EF0094" w:rsidP="00EF0094">
      <w:pPr>
        <w:spacing w:after="0"/>
        <w:jc w:val="both"/>
      </w:pPr>
      <w:r>
        <w:t xml:space="preserve">Les collectivités ayant pour projet d’élaborer ou de réviser leurs documents de planification peuvent </w:t>
      </w:r>
      <w:r w:rsidR="004F0737">
        <w:t>être accompagnées</w:t>
      </w:r>
      <w:r>
        <w:t xml:space="preserve"> par un prestataire tout au long de leur projet dans </w:t>
      </w:r>
      <w:r w:rsidR="00C32924">
        <w:t>le cadre d’une démarche d’urbanisme durable</w:t>
      </w:r>
      <w:r>
        <w:t>.</w:t>
      </w:r>
    </w:p>
    <w:p w14:paraId="4075BF23" w14:textId="77777777" w:rsidR="000403CE" w:rsidRPr="000403CE" w:rsidRDefault="000403CE" w:rsidP="00491728">
      <w:pPr>
        <w:pStyle w:val="Paragraphedeliste"/>
        <w:numPr>
          <w:ilvl w:val="0"/>
          <w:numId w:val="4"/>
        </w:numPr>
        <w:spacing w:before="240" w:after="0"/>
        <w:jc w:val="both"/>
        <w:rPr>
          <w:b/>
        </w:rPr>
      </w:pPr>
      <w:r w:rsidRPr="000403CE">
        <w:rPr>
          <w:b/>
        </w:rPr>
        <w:t>Les opérations d’aménagement (au sens de l’article L300-1 du Code de l’Urbanisme), à l’étape des études préalables (avant création du dossier de ZAC par exemple)</w:t>
      </w:r>
    </w:p>
    <w:p w14:paraId="00328347" w14:textId="77777777" w:rsidR="000403CE" w:rsidRDefault="000403CE" w:rsidP="005402BD">
      <w:pPr>
        <w:spacing w:after="0"/>
        <w:jc w:val="both"/>
      </w:pPr>
      <w:r>
        <w:t>Ces projets peuvent porter sur</w:t>
      </w:r>
      <w:r w:rsidR="001F5301">
        <w:t xml:space="preserve"> </w:t>
      </w:r>
      <w:r>
        <w:t>une opération de rénovation urbaine, de reconquête de friches dans le cadre d’une Zone d’Aménagement Concerté (ZAC), une Opération Programmée d’Amélioration de l’Habitat de Renouv</w:t>
      </w:r>
      <w:r w:rsidR="006714C8">
        <w:t>ellement Urbain (OPAH RU), etc.</w:t>
      </w:r>
    </w:p>
    <w:p w14:paraId="15F6001C" w14:textId="7072605A" w:rsidR="001F5301" w:rsidRDefault="001F5301" w:rsidP="005402BD">
      <w:pPr>
        <w:spacing w:after="0"/>
        <w:jc w:val="both"/>
      </w:pPr>
    </w:p>
    <w:p w14:paraId="196EE8A6" w14:textId="77777777" w:rsidR="005402BD" w:rsidRPr="005402BD" w:rsidRDefault="005402BD" w:rsidP="005402BD">
      <w:pPr>
        <w:pStyle w:val="Paragraphedeliste"/>
        <w:numPr>
          <w:ilvl w:val="0"/>
          <w:numId w:val="4"/>
        </w:numPr>
        <w:spacing w:after="0"/>
        <w:jc w:val="both"/>
        <w:rPr>
          <w:b/>
        </w:rPr>
      </w:pPr>
      <w:r w:rsidRPr="005402BD">
        <w:rPr>
          <w:b/>
        </w:rPr>
        <w:t>Les démarches expérimentales en matière d’urbanisme :</w:t>
      </w:r>
    </w:p>
    <w:p w14:paraId="4EDFDDCE" w14:textId="77777777" w:rsidR="005402BD" w:rsidRPr="005402BD" w:rsidRDefault="005402BD" w:rsidP="005402BD">
      <w:pPr>
        <w:pStyle w:val="Paragraphedeliste"/>
        <w:numPr>
          <w:ilvl w:val="0"/>
          <w:numId w:val="12"/>
        </w:numPr>
        <w:jc w:val="both"/>
      </w:pPr>
      <w:r w:rsidRPr="005402BD">
        <w:t>Volet développement durable d’un Programme Local de l’Habitat (PLH)</w:t>
      </w:r>
    </w:p>
    <w:p w14:paraId="7D4CF5D5" w14:textId="66FB5DCF" w:rsidR="005402BD" w:rsidRPr="005402BD" w:rsidRDefault="005402BD" w:rsidP="005402BD">
      <w:pPr>
        <w:pStyle w:val="Paragraphedeliste"/>
        <w:numPr>
          <w:ilvl w:val="0"/>
          <w:numId w:val="12"/>
        </w:numPr>
        <w:jc w:val="both"/>
      </w:pPr>
      <w:r w:rsidRPr="005402BD">
        <w:t>Référentiel d’aménagement durable dans le cadre d’une démarche d’Agenda 21 ou de PC</w:t>
      </w:r>
      <w:r w:rsidR="00C32924">
        <w:t>A</w:t>
      </w:r>
      <w:r w:rsidRPr="005402BD">
        <w:t>ET</w:t>
      </w:r>
    </w:p>
    <w:p w14:paraId="23253BFC" w14:textId="15A4FD4C" w:rsidR="00AA1BBA" w:rsidRDefault="00AA1BBA" w:rsidP="00AA1BBA">
      <w:pPr>
        <w:pStyle w:val="Paragraphedeliste"/>
        <w:jc w:val="both"/>
      </w:pPr>
    </w:p>
    <w:p w14:paraId="667AEBF1" w14:textId="36A39D6B" w:rsidR="006D7BB7" w:rsidRPr="00CF0210" w:rsidRDefault="00C050CA" w:rsidP="00FC33D7">
      <w:pPr>
        <w:pStyle w:val="Paragraphedeliste"/>
        <w:numPr>
          <w:ilvl w:val="0"/>
          <w:numId w:val="13"/>
        </w:numPr>
        <w:spacing w:before="240"/>
        <w:jc w:val="both"/>
        <w:rPr>
          <w:rFonts w:cstheme="minorHAnsi"/>
          <w:b/>
          <w:color w:val="CC3720"/>
          <w:sz w:val="28"/>
          <w:szCs w:val="28"/>
        </w:rPr>
      </w:pPr>
      <w:r w:rsidRPr="00CF0210">
        <w:rPr>
          <w:rFonts w:cstheme="minorHAnsi"/>
          <w:b/>
          <w:color w:val="CC3720"/>
          <w:sz w:val="28"/>
          <w:szCs w:val="28"/>
        </w:rPr>
        <w:t xml:space="preserve">Critères d’éligibilité </w:t>
      </w:r>
    </w:p>
    <w:p w14:paraId="14BA5BA3" w14:textId="04830E90" w:rsidR="006D7BB7" w:rsidRDefault="00C32924" w:rsidP="00491728">
      <w:pPr>
        <w:jc w:val="both"/>
      </w:pPr>
      <w:r>
        <w:t xml:space="preserve">La démarche </w:t>
      </w:r>
      <w:r w:rsidR="006D7BB7">
        <w:t>devra être conduite à partir d’un portage politique au plus haut niveau. Elle devra démarrer en amont du projet, prioritairement avant le choix de l’équipe de maîtrise d’œuvre urbaine ou du prestataire en charge du document d’urbanisme, selon l’opération concernée.</w:t>
      </w:r>
    </w:p>
    <w:p w14:paraId="4C5A42F2" w14:textId="1DF63609" w:rsidR="006D7BB7" w:rsidRDefault="00C32924" w:rsidP="00491728">
      <w:pPr>
        <w:jc w:val="both"/>
      </w:pPr>
      <w:r>
        <w:t>La mission</w:t>
      </w:r>
      <w:r w:rsidR="006D7BB7">
        <w:t xml:space="preserve"> devra être réalisée par une équipe pluridisciplinaire croisant des compétences transversales correspondant aux différents volets abordés par l</w:t>
      </w:r>
      <w:r>
        <w:t>a démarche d’urbanisme durable</w:t>
      </w:r>
      <w:r w:rsidR="006D7BB7">
        <w:t xml:space="preserve">. </w:t>
      </w:r>
    </w:p>
    <w:p w14:paraId="3DC729BD" w14:textId="080BA7C1" w:rsidR="006D7BB7" w:rsidRDefault="006D7BB7" w:rsidP="00491728">
      <w:pPr>
        <w:jc w:val="both"/>
      </w:pPr>
      <w:r>
        <w:t xml:space="preserve">La mission </w:t>
      </w:r>
      <w:r w:rsidR="007143C6" w:rsidRPr="007143C6">
        <w:rPr>
          <w:b/>
        </w:rPr>
        <w:t>sera assurée par un</w:t>
      </w:r>
      <w:r w:rsidR="007143C6">
        <w:t xml:space="preserve"> </w:t>
      </w:r>
      <w:r w:rsidR="007143C6">
        <w:rPr>
          <w:b/>
        </w:rPr>
        <w:t xml:space="preserve">prestataire distinct de la maîtrise d’œuvre </w:t>
      </w:r>
      <w:r w:rsidR="007143C6" w:rsidRPr="007143C6">
        <w:t>(maîtrise d’œuvre urbaine – architecte urbaniste ou prestataire réalisant le document de planification)</w:t>
      </w:r>
      <w:r w:rsidR="007143C6">
        <w:t>. Le maître d’ouvrage d</w:t>
      </w:r>
      <w:r w:rsidR="00C32924">
        <w:t>evra veiller à ce que la démarche d’urbanisme durable</w:t>
      </w:r>
      <w:r w:rsidR="007143C6">
        <w:t xml:space="preserve"> et le travail du maître d’œuvre ou </w:t>
      </w:r>
      <w:r w:rsidR="00AF32A1">
        <w:t>de l’élaboration du document de planification</w:t>
      </w:r>
      <w:r w:rsidR="007143C6">
        <w:t xml:space="preserve"> soient menés de façon coordonnée.</w:t>
      </w:r>
    </w:p>
    <w:p w14:paraId="1C98F9C0" w14:textId="3AF5FE3F" w:rsidR="00AF32A1" w:rsidRDefault="00C32924" w:rsidP="00FF47D6">
      <w:pPr>
        <w:spacing w:after="0" w:line="240" w:lineRule="auto"/>
        <w:jc w:val="both"/>
      </w:pPr>
      <w:r>
        <w:t>La démarche</w:t>
      </w:r>
      <w:r w:rsidR="00AF32A1">
        <w:t xml:space="preserve"> devra prendre en compte les deux volets fondamentaux qui la constituent : </w:t>
      </w:r>
    </w:p>
    <w:p w14:paraId="33B1F62B" w14:textId="77777777" w:rsidR="00AF32A1" w:rsidRDefault="00AF32A1" w:rsidP="00FF47D6">
      <w:pPr>
        <w:pStyle w:val="Paragraphedeliste"/>
        <w:numPr>
          <w:ilvl w:val="0"/>
          <w:numId w:val="10"/>
        </w:numPr>
        <w:spacing w:after="0" w:line="240" w:lineRule="auto"/>
        <w:jc w:val="both"/>
      </w:pPr>
      <w:r>
        <w:t>La pédagogie du projet et la mise en débat, par une démarche d’animation et de concertation tout au long du projet</w:t>
      </w:r>
      <w:r w:rsidR="00FF47D6">
        <w:t>,</w:t>
      </w:r>
    </w:p>
    <w:p w14:paraId="4D3DAB08" w14:textId="77777777" w:rsidR="00AF32A1" w:rsidRDefault="00AF32A1" w:rsidP="00491728">
      <w:pPr>
        <w:pStyle w:val="Paragraphedeliste"/>
        <w:numPr>
          <w:ilvl w:val="0"/>
          <w:numId w:val="10"/>
        </w:numPr>
        <w:jc w:val="both"/>
      </w:pPr>
      <w:r>
        <w:t>L’apport d’une expertise sur les différentes thématiques environnementales et énergétiques traitées et de l’analyse de leurs interactions.</w:t>
      </w:r>
    </w:p>
    <w:p w14:paraId="51D742D3" w14:textId="77777777" w:rsidR="00AF32A1" w:rsidRDefault="00AF32A1" w:rsidP="00491728">
      <w:pPr>
        <w:jc w:val="both"/>
      </w:pPr>
      <w:r>
        <w:t>Des outils de suivi devront être élaborés afin d’évaluer la plus-value de la démarche sur le projet pendant ses différentes phases et de s’assurer que les objectifs dégagés en amont trouveront une traduction effective (règlements, plans de compositions…).</w:t>
      </w:r>
    </w:p>
    <w:p w14:paraId="4A2B683A" w14:textId="77777777" w:rsidR="00F8094E" w:rsidRPr="00CF0210" w:rsidRDefault="00F8094E" w:rsidP="00F8094E">
      <w:pPr>
        <w:pStyle w:val="Paragraphedeliste"/>
        <w:numPr>
          <w:ilvl w:val="0"/>
          <w:numId w:val="13"/>
        </w:numPr>
        <w:jc w:val="both"/>
        <w:rPr>
          <w:rFonts w:cstheme="minorHAnsi"/>
          <w:b/>
          <w:color w:val="CC3720"/>
          <w:sz w:val="28"/>
          <w:szCs w:val="28"/>
        </w:rPr>
      </w:pPr>
      <w:r w:rsidRPr="00CF0210">
        <w:rPr>
          <w:rFonts w:cstheme="minorHAnsi"/>
          <w:b/>
          <w:color w:val="CC3720"/>
          <w:sz w:val="28"/>
          <w:szCs w:val="28"/>
        </w:rPr>
        <w:t xml:space="preserve">Critères </w:t>
      </w:r>
      <w:r>
        <w:rPr>
          <w:rFonts w:cstheme="minorHAnsi"/>
          <w:b/>
          <w:color w:val="CC3720"/>
          <w:sz w:val="28"/>
          <w:szCs w:val="28"/>
        </w:rPr>
        <w:t>de sélection des projets</w:t>
      </w:r>
    </w:p>
    <w:p w14:paraId="7E4A4F29" w14:textId="512EC1CE" w:rsidR="00950077" w:rsidRDefault="000B3AA4" w:rsidP="000B3AA4">
      <w:pPr>
        <w:jc w:val="both"/>
      </w:pPr>
      <w:r w:rsidRPr="000B3AA4">
        <w:t>La Direction Régionale de l’ADEME en Guadeloupe</w:t>
      </w:r>
      <w:r w:rsidR="00F65AF9">
        <w:t>, le CAUE et la DEAL</w:t>
      </w:r>
      <w:r w:rsidR="00C42A7C">
        <w:t xml:space="preserve"> </w:t>
      </w:r>
      <w:r w:rsidRPr="000B3AA4">
        <w:t>envisage</w:t>
      </w:r>
      <w:r w:rsidR="00AA1BBA">
        <w:t>nt</w:t>
      </w:r>
      <w:r w:rsidRPr="000B3AA4">
        <w:t xml:space="preserve"> d’accompagner </w:t>
      </w:r>
      <w:r w:rsidR="00430A62">
        <w:t>une dizaine de</w:t>
      </w:r>
      <w:r>
        <w:t xml:space="preserve"> démarches en 20</w:t>
      </w:r>
      <w:r w:rsidR="00274F7A">
        <w:t xml:space="preserve">17. </w:t>
      </w:r>
      <w:r>
        <w:t xml:space="preserve">Les projets retenus seront ceux qui obtiendront les meilleurs scores aux critères de classement </w:t>
      </w:r>
      <w:r w:rsidR="00916C65">
        <w:t>ci-dessous</w:t>
      </w:r>
      <w:r>
        <w:t>.</w:t>
      </w:r>
    </w:p>
    <w:p w14:paraId="03CBCCC9" w14:textId="7375565D" w:rsidR="007365DF" w:rsidRDefault="00950077" w:rsidP="00950077">
      <w:pPr>
        <w:spacing w:after="57"/>
        <w:rPr>
          <w:rFonts w:cstheme="minorHAnsi"/>
        </w:rPr>
      </w:pPr>
      <w:r w:rsidRPr="00950077">
        <w:rPr>
          <w:rFonts w:cstheme="minorHAnsi"/>
        </w:rPr>
        <w:t>Le tableau suivant présente les critères retenus et des descriptions types de classement pour chacun d'entre eux. Ces descriptions ne sont qu'illustratives et non exhaustives. L'objectif de l'instruction de chaque dossier est de caractériser son positionnement vis-à-vis de chaque critère en fonction des informations disponibles (</w:t>
      </w:r>
      <w:r w:rsidRPr="00950077">
        <w:rPr>
          <w:rFonts w:cstheme="minorHAnsi"/>
          <w:b/>
        </w:rPr>
        <w:t xml:space="preserve">l'absence d'information valant </w:t>
      </w:r>
      <w:r w:rsidRPr="00950077">
        <w:rPr>
          <w:rFonts w:cstheme="minorHAnsi"/>
          <w:b/>
          <w:iCs/>
        </w:rPr>
        <w:t>zéro point</w:t>
      </w:r>
      <w:r w:rsidRPr="00950077">
        <w:rPr>
          <w:rFonts w:cstheme="minorHAnsi"/>
        </w:rPr>
        <w:t>).</w:t>
      </w:r>
    </w:p>
    <w:p w14:paraId="7B8A3802" w14:textId="1D1F17CE" w:rsidR="00950077" w:rsidRPr="00F65AF9" w:rsidRDefault="00A9164F" w:rsidP="00950077">
      <w:pPr>
        <w:spacing w:after="57"/>
        <w:rPr>
          <w:rFonts w:cstheme="minorHAnsi"/>
          <w:b/>
        </w:rPr>
      </w:pPr>
      <w:r w:rsidRPr="00A9164F">
        <w:rPr>
          <w:rFonts w:cstheme="minorHAnsi"/>
          <w:b/>
        </w:rPr>
        <w:t>Une note inférieure ou égale à 6 sera</w:t>
      </w:r>
      <w:r w:rsidR="00F65AF9">
        <w:rPr>
          <w:rFonts w:cstheme="minorHAnsi"/>
          <w:b/>
        </w:rPr>
        <w:t xml:space="preserve"> considérée comme éliminatoire.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220"/>
        <w:gridCol w:w="2221"/>
        <w:gridCol w:w="2221"/>
      </w:tblGrid>
      <w:tr w:rsidR="00950077" w:rsidRPr="00950077" w14:paraId="5D9DBB7C" w14:textId="77777777" w:rsidTr="00331669">
        <w:tc>
          <w:tcPr>
            <w:tcW w:w="2480" w:type="dxa"/>
            <w:tcBorders>
              <w:bottom w:val="single" w:sz="4" w:space="0" w:color="auto"/>
            </w:tcBorders>
            <w:shd w:val="clear" w:color="auto" w:fill="auto"/>
            <w:noWrap/>
            <w:vAlign w:val="center"/>
          </w:tcPr>
          <w:p w14:paraId="0093AD7A" w14:textId="77777777" w:rsidR="00950077" w:rsidRPr="00950077" w:rsidRDefault="00950077" w:rsidP="00331669">
            <w:pPr>
              <w:spacing w:after="100" w:afterAutospacing="1" w:line="240" w:lineRule="auto"/>
              <w:jc w:val="center"/>
              <w:rPr>
                <w:rFonts w:cstheme="minorHAnsi"/>
                <w:b/>
                <w:bCs/>
                <w:sz w:val="20"/>
                <w:szCs w:val="20"/>
                <w:lang w:eastAsia="fr-FR"/>
              </w:rPr>
            </w:pPr>
            <w:r w:rsidRPr="00950077">
              <w:rPr>
                <w:rFonts w:cstheme="minorHAnsi"/>
                <w:b/>
                <w:bCs/>
                <w:sz w:val="20"/>
                <w:szCs w:val="20"/>
                <w:lang w:eastAsia="fr-FR"/>
              </w:rPr>
              <w:t>Critère</w:t>
            </w:r>
          </w:p>
        </w:tc>
        <w:tc>
          <w:tcPr>
            <w:tcW w:w="2220" w:type="dxa"/>
            <w:tcBorders>
              <w:bottom w:val="single" w:sz="4" w:space="0" w:color="auto"/>
            </w:tcBorders>
            <w:vAlign w:val="center"/>
          </w:tcPr>
          <w:p w14:paraId="3C72C177" w14:textId="77777777" w:rsidR="00950077" w:rsidRPr="00950077" w:rsidRDefault="00950077" w:rsidP="00331669">
            <w:pPr>
              <w:spacing w:after="100" w:afterAutospacing="1" w:line="240" w:lineRule="auto"/>
              <w:jc w:val="center"/>
              <w:rPr>
                <w:rFonts w:cstheme="minorHAnsi"/>
                <w:b/>
                <w:bCs/>
                <w:i/>
                <w:iCs/>
                <w:sz w:val="20"/>
                <w:szCs w:val="20"/>
                <w:lang w:eastAsia="fr-FR"/>
              </w:rPr>
            </w:pPr>
            <w:r w:rsidRPr="00950077">
              <w:rPr>
                <w:rFonts w:cstheme="minorHAnsi"/>
                <w:b/>
                <w:bCs/>
                <w:i/>
                <w:iCs/>
                <w:sz w:val="20"/>
                <w:szCs w:val="20"/>
                <w:lang w:eastAsia="fr-FR"/>
              </w:rPr>
              <w:t>0 points</w:t>
            </w:r>
          </w:p>
        </w:tc>
        <w:tc>
          <w:tcPr>
            <w:tcW w:w="2221" w:type="dxa"/>
            <w:tcBorders>
              <w:bottom w:val="single" w:sz="4" w:space="0" w:color="auto"/>
            </w:tcBorders>
            <w:shd w:val="clear" w:color="auto" w:fill="auto"/>
            <w:noWrap/>
            <w:vAlign w:val="center"/>
          </w:tcPr>
          <w:p w14:paraId="1974C927" w14:textId="77777777" w:rsidR="00950077" w:rsidRPr="00950077" w:rsidRDefault="00950077" w:rsidP="00331669">
            <w:pPr>
              <w:spacing w:after="100" w:afterAutospacing="1" w:line="240" w:lineRule="auto"/>
              <w:jc w:val="center"/>
              <w:rPr>
                <w:rFonts w:cstheme="minorHAnsi"/>
                <w:b/>
                <w:bCs/>
                <w:sz w:val="20"/>
                <w:szCs w:val="20"/>
                <w:lang w:eastAsia="fr-FR"/>
              </w:rPr>
            </w:pPr>
            <w:r w:rsidRPr="00950077">
              <w:rPr>
                <w:rFonts w:cstheme="minorHAnsi"/>
                <w:b/>
                <w:bCs/>
                <w:i/>
                <w:iCs/>
                <w:sz w:val="20"/>
                <w:szCs w:val="20"/>
                <w:lang w:eastAsia="fr-FR"/>
              </w:rPr>
              <w:t>1 point</w:t>
            </w:r>
          </w:p>
        </w:tc>
        <w:tc>
          <w:tcPr>
            <w:tcW w:w="2221" w:type="dxa"/>
            <w:tcBorders>
              <w:bottom w:val="single" w:sz="4" w:space="0" w:color="auto"/>
            </w:tcBorders>
            <w:vAlign w:val="center"/>
          </w:tcPr>
          <w:p w14:paraId="305590B8" w14:textId="77777777" w:rsidR="00950077" w:rsidRPr="00950077" w:rsidRDefault="00950077" w:rsidP="00331669">
            <w:pPr>
              <w:spacing w:after="100" w:afterAutospacing="1" w:line="240" w:lineRule="auto"/>
              <w:jc w:val="center"/>
              <w:rPr>
                <w:rFonts w:cstheme="minorHAnsi"/>
                <w:b/>
                <w:bCs/>
                <w:i/>
                <w:iCs/>
                <w:sz w:val="20"/>
                <w:szCs w:val="20"/>
                <w:lang w:eastAsia="fr-FR"/>
              </w:rPr>
            </w:pPr>
            <w:r w:rsidRPr="00950077">
              <w:rPr>
                <w:rFonts w:cstheme="minorHAnsi"/>
                <w:b/>
                <w:bCs/>
                <w:i/>
                <w:iCs/>
                <w:sz w:val="20"/>
                <w:szCs w:val="20"/>
                <w:lang w:eastAsia="fr-FR"/>
              </w:rPr>
              <w:t>2 points</w:t>
            </w:r>
          </w:p>
        </w:tc>
      </w:tr>
      <w:tr w:rsidR="00950077" w:rsidRPr="00950077" w14:paraId="18254707" w14:textId="77777777" w:rsidTr="00331669">
        <w:tc>
          <w:tcPr>
            <w:tcW w:w="9142" w:type="dxa"/>
            <w:gridSpan w:val="4"/>
            <w:tcBorders>
              <w:bottom w:val="single" w:sz="4" w:space="0" w:color="auto"/>
            </w:tcBorders>
            <w:shd w:val="clear" w:color="auto" w:fill="auto"/>
            <w:noWrap/>
            <w:vAlign w:val="center"/>
          </w:tcPr>
          <w:p w14:paraId="072E5952" w14:textId="6BCC77C6" w:rsidR="00950077" w:rsidRPr="00950077" w:rsidRDefault="00430A62" w:rsidP="00331669">
            <w:pPr>
              <w:spacing w:after="100" w:afterAutospacing="1" w:line="240" w:lineRule="auto"/>
              <w:jc w:val="center"/>
              <w:rPr>
                <w:rFonts w:cstheme="minorHAnsi"/>
                <w:sz w:val="20"/>
                <w:szCs w:val="20"/>
                <w:lang w:eastAsia="fr-FR"/>
              </w:rPr>
            </w:pPr>
            <w:r>
              <w:rPr>
                <w:rFonts w:cstheme="minorHAnsi"/>
                <w:b/>
                <w:bCs/>
                <w:sz w:val="20"/>
                <w:szCs w:val="20"/>
                <w:lang w:eastAsia="fr-FR"/>
              </w:rPr>
              <w:t>Gouvernance de la démarche</w:t>
            </w:r>
          </w:p>
        </w:tc>
      </w:tr>
      <w:tr w:rsidR="00950077" w:rsidRPr="00950077" w14:paraId="62A599BB" w14:textId="77777777" w:rsidTr="00331669">
        <w:tc>
          <w:tcPr>
            <w:tcW w:w="2480" w:type="dxa"/>
            <w:tcBorders>
              <w:bottom w:val="dashed" w:sz="4" w:space="0" w:color="auto"/>
            </w:tcBorders>
            <w:shd w:val="clear" w:color="auto" w:fill="auto"/>
            <w:noWrap/>
            <w:vAlign w:val="center"/>
          </w:tcPr>
          <w:p w14:paraId="69229FC6" w14:textId="3B56D501" w:rsidR="00950077" w:rsidRPr="00950077" w:rsidRDefault="00C42A7C" w:rsidP="00331669">
            <w:pPr>
              <w:spacing w:after="100" w:afterAutospacing="1" w:line="240" w:lineRule="auto"/>
              <w:jc w:val="center"/>
              <w:rPr>
                <w:rFonts w:cstheme="minorHAnsi"/>
                <w:sz w:val="20"/>
                <w:szCs w:val="20"/>
                <w:lang w:eastAsia="fr-FR"/>
              </w:rPr>
            </w:pPr>
            <w:r>
              <w:rPr>
                <w:rFonts w:cstheme="minorHAnsi"/>
                <w:sz w:val="20"/>
                <w:szCs w:val="20"/>
                <w:lang w:eastAsia="fr-FR"/>
              </w:rPr>
              <w:t>Pilotage politique</w:t>
            </w:r>
          </w:p>
        </w:tc>
        <w:tc>
          <w:tcPr>
            <w:tcW w:w="2220" w:type="dxa"/>
            <w:tcBorders>
              <w:bottom w:val="dashed" w:sz="4" w:space="0" w:color="auto"/>
            </w:tcBorders>
            <w:vAlign w:val="center"/>
          </w:tcPr>
          <w:p w14:paraId="70584CAA"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Par les réunions de lancement et de conclusion</w:t>
            </w:r>
          </w:p>
        </w:tc>
        <w:tc>
          <w:tcPr>
            <w:tcW w:w="2221" w:type="dxa"/>
            <w:tcBorders>
              <w:bottom w:val="dashed" w:sz="4" w:space="0" w:color="auto"/>
            </w:tcBorders>
            <w:shd w:val="clear" w:color="auto" w:fill="auto"/>
            <w:noWrap/>
            <w:vAlign w:val="center"/>
          </w:tcPr>
          <w:p w14:paraId="0681F884" w14:textId="6A7E9DD8"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Par un comité de p</w:t>
            </w:r>
            <w:r w:rsidR="00C42A7C">
              <w:rPr>
                <w:rFonts w:cstheme="minorHAnsi"/>
                <w:sz w:val="20"/>
                <w:szCs w:val="20"/>
                <w:lang w:eastAsia="fr-FR"/>
              </w:rPr>
              <w:t>ilotage régulier (lancement</w:t>
            </w:r>
            <w:r w:rsidRPr="00950077">
              <w:rPr>
                <w:rFonts w:cstheme="minorHAnsi"/>
                <w:sz w:val="20"/>
                <w:szCs w:val="20"/>
                <w:lang w:eastAsia="fr-FR"/>
              </w:rPr>
              <w:t>, sélection des priorités, puis des préconisations, validation des préconisations)</w:t>
            </w:r>
          </w:p>
        </w:tc>
        <w:tc>
          <w:tcPr>
            <w:tcW w:w="2221" w:type="dxa"/>
            <w:tcBorders>
              <w:bottom w:val="dashed" w:sz="4" w:space="0" w:color="auto"/>
            </w:tcBorders>
            <w:vAlign w:val="center"/>
          </w:tcPr>
          <w:p w14:paraId="4327A304"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Par la participation des élus au comité technique de suivi</w:t>
            </w:r>
          </w:p>
        </w:tc>
      </w:tr>
      <w:tr w:rsidR="00950077" w:rsidRPr="00950077" w14:paraId="237ECDFD" w14:textId="77777777" w:rsidTr="00331669">
        <w:tc>
          <w:tcPr>
            <w:tcW w:w="2480" w:type="dxa"/>
            <w:tcBorders>
              <w:top w:val="dashed" w:sz="4" w:space="0" w:color="auto"/>
              <w:bottom w:val="dashed" w:sz="4" w:space="0" w:color="auto"/>
            </w:tcBorders>
            <w:shd w:val="clear" w:color="auto" w:fill="auto"/>
            <w:noWrap/>
            <w:vAlign w:val="center"/>
          </w:tcPr>
          <w:p w14:paraId="06078D81"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Conditions de pérennisation préconisations par le prestataire</w:t>
            </w:r>
          </w:p>
        </w:tc>
        <w:tc>
          <w:tcPr>
            <w:tcW w:w="2220" w:type="dxa"/>
            <w:tcBorders>
              <w:top w:val="dashed" w:sz="4" w:space="0" w:color="auto"/>
              <w:bottom w:val="dashed" w:sz="4" w:space="0" w:color="auto"/>
            </w:tcBorders>
            <w:vAlign w:val="center"/>
          </w:tcPr>
          <w:p w14:paraId="6ACC36EC"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Optionnelles dans le contrat avec le prestataire</w:t>
            </w:r>
          </w:p>
        </w:tc>
        <w:tc>
          <w:tcPr>
            <w:tcW w:w="2221" w:type="dxa"/>
            <w:tcBorders>
              <w:top w:val="dashed" w:sz="4" w:space="0" w:color="auto"/>
              <w:bottom w:val="dashed" w:sz="4" w:space="0" w:color="auto"/>
            </w:tcBorders>
            <w:shd w:val="clear" w:color="auto" w:fill="auto"/>
            <w:noWrap/>
            <w:vAlign w:val="center"/>
          </w:tcPr>
          <w:p w14:paraId="3763EA41"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Définies par le prestataire</w:t>
            </w:r>
          </w:p>
        </w:tc>
        <w:tc>
          <w:tcPr>
            <w:tcW w:w="2221" w:type="dxa"/>
            <w:tcBorders>
              <w:top w:val="dashed" w:sz="4" w:space="0" w:color="auto"/>
              <w:bottom w:val="dashed" w:sz="4" w:space="0" w:color="auto"/>
            </w:tcBorders>
            <w:vAlign w:val="center"/>
          </w:tcPr>
          <w:p w14:paraId="0F1E9675"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Elaboration/modification des documents par le prestataire</w:t>
            </w:r>
          </w:p>
        </w:tc>
      </w:tr>
      <w:tr w:rsidR="00950077" w:rsidRPr="00950077" w14:paraId="70871E43" w14:textId="77777777" w:rsidTr="00331669">
        <w:tc>
          <w:tcPr>
            <w:tcW w:w="2480" w:type="dxa"/>
            <w:tcBorders>
              <w:top w:val="dashed" w:sz="4" w:space="0" w:color="auto"/>
              <w:bottom w:val="dashed" w:sz="4" w:space="0" w:color="auto"/>
            </w:tcBorders>
            <w:shd w:val="clear" w:color="auto" w:fill="auto"/>
            <w:noWrap/>
            <w:vAlign w:val="center"/>
          </w:tcPr>
          <w:p w14:paraId="52B12153"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Modalités de pérennisation</w:t>
            </w:r>
          </w:p>
        </w:tc>
        <w:tc>
          <w:tcPr>
            <w:tcW w:w="2220" w:type="dxa"/>
            <w:tcBorders>
              <w:top w:val="dashed" w:sz="4" w:space="0" w:color="auto"/>
              <w:bottom w:val="dashed" w:sz="4" w:space="0" w:color="auto"/>
            </w:tcBorders>
            <w:vAlign w:val="center"/>
          </w:tcPr>
          <w:p w14:paraId="705852C1"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A définir par le prestataire</w:t>
            </w:r>
          </w:p>
        </w:tc>
        <w:tc>
          <w:tcPr>
            <w:tcW w:w="2221" w:type="dxa"/>
            <w:tcBorders>
              <w:top w:val="dashed" w:sz="4" w:space="0" w:color="auto"/>
              <w:bottom w:val="dashed" w:sz="4" w:space="0" w:color="auto"/>
            </w:tcBorders>
            <w:shd w:val="clear" w:color="auto" w:fill="auto"/>
            <w:noWrap/>
            <w:vAlign w:val="center"/>
          </w:tcPr>
          <w:p w14:paraId="076B9BA5"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Par voie contractuelles (CCCT,…)</w:t>
            </w:r>
          </w:p>
        </w:tc>
        <w:tc>
          <w:tcPr>
            <w:tcW w:w="2221" w:type="dxa"/>
            <w:tcBorders>
              <w:top w:val="dashed" w:sz="4" w:space="0" w:color="auto"/>
              <w:bottom w:val="dashed" w:sz="4" w:space="0" w:color="auto"/>
            </w:tcBorders>
            <w:vAlign w:val="center"/>
          </w:tcPr>
          <w:p w14:paraId="463EC136"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Par les documents de planification</w:t>
            </w:r>
          </w:p>
        </w:tc>
      </w:tr>
      <w:tr w:rsidR="00950077" w:rsidRPr="00950077" w14:paraId="5A34DA1F" w14:textId="77777777" w:rsidTr="00331669">
        <w:tc>
          <w:tcPr>
            <w:tcW w:w="2480" w:type="dxa"/>
            <w:tcBorders>
              <w:top w:val="dashed" w:sz="4" w:space="0" w:color="auto"/>
              <w:bottom w:val="single" w:sz="4" w:space="0" w:color="auto"/>
            </w:tcBorders>
            <w:shd w:val="clear" w:color="auto" w:fill="auto"/>
            <w:noWrap/>
            <w:vAlign w:val="center"/>
          </w:tcPr>
          <w:p w14:paraId="1C46B9A2" w14:textId="110B5954"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Etat d'avanceme</w:t>
            </w:r>
            <w:r w:rsidR="00C42A7C">
              <w:rPr>
                <w:rFonts w:cstheme="minorHAnsi"/>
                <w:sz w:val="20"/>
                <w:szCs w:val="20"/>
                <w:lang w:eastAsia="fr-FR"/>
              </w:rPr>
              <w:t>nt du projet au moment de la demande</w:t>
            </w:r>
          </w:p>
        </w:tc>
        <w:tc>
          <w:tcPr>
            <w:tcW w:w="2220" w:type="dxa"/>
            <w:tcBorders>
              <w:top w:val="dashed" w:sz="4" w:space="0" w:color="auto"/>
              <w:bottom w:val="single" w:sz="4" w:space="0" w:color="auto"/>
            </w:tcBorders>
            <w:vAlign w:val="center"/>
          </w:tcPr>
          <w:p w14:paraId="604C41C2"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Projet déjà engagé</w:t>
            </w:r>
          </w:p>
        </w:tc>
        <w:tc>
          <w:tcPr>
            <w:tcW w:w="2221" w:type="dxa"/>
            <w:tcBorders>
              <w:top w:val="dashed" w:sz="4" w:space="0" w:color="auto"/>
              <w:bottom w:val="single" w:sz="4" w:space="0" w:color="auto"/>
            </w:tcBorders>
            <w:shd w:val="clear" w:color="auto" w:fill="auto"/>
            <w:noWrap/>
            <w:vAlign w:val="center"/>
          </w:tcPr>
          <w:p w14:paraId="68839B5F"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Au stade des études préalables</w:t>
            </w:r>
          </w:p>
        </w:tc>
        <w:tc>
          <w:tcPr>
            <w:tcW w:w="2221" w:type="dxa"/>
            <w:tcBorders>
              <w:top w:val="dashed" w:sz="4" w:space="0" w:color="auto"/>
              <w:bottom w:val="single" w:sz="4" w:space="0" w:color="auto"/>
            </w:tcBorders>
            <w:vAlign w:val="center"/>
          </w:tcPr>
          <w:p w14:paraId="1BEC7AEF"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En phase initiale de conception</w:t>
            </w:r>
          </w:p>
        </w:tc>
      </w:tr>
      <w:tr w:rsidR="009A47EE" w:rsidRPr="00950077" w14:paraId="2AF4FA27" w14:textId="77777777" w:rsidTr="00331669">
        <w:tc>
          <w:tcPr>
            <w:tcW w:w="2480" w:type="dxa"/>
            <w:tcBorders>
              <w:top w:val="dashed" w:sz="4" w:space="0" w:color="auto"/>
              <w:bottom w:val="single" w:sz="4" w:space="0" w:color="auto"/>
            </w:tcBorders>
            <w:shd w:val="clear" w:color="auto" w:fill="auto"/>
            <w:noWrap/>
            <w:vAlign w:val="center"/>
          </w:tcPr>
          <w:p w14:paraId="1178E216" w14:textId="26CFE234" w:rsidR="009A47EE" w:rsidRPr="00950077" w:rsidRDefault="009A47EE" w:rsidP="00331669">
            <w:pPr>
              <w:spacing w:after="100" w:afterAutospacing="1" w:line="240" w:lineRule="auto"/>
              <w:jc w:val="center"/>
              <w:rPr>
                <w:rFonts w:cstheme="minorHAnsi"/>
                <w:sz w:val="20"/>
                <w:szCs w:val="20"/>
                <w:lang w:eastAsia="fr-FR"/>
              </w:rPr>
            </w:pPr>
            <w:r>
              <w:rPr>
                <w:rFonts w:cstheme="minorHAnsi"/>
                <w:sz w:val="20"/>
                <w:szCs w:val="20"/>
                <w:lang w:eastAsia="fr-FR"/>
              </w:rPr>
              <w:t>AMO formé à l’AEU2 ou tout autre démarche d’urbanisme durable</w:t>
            </w:r>
          </w:p>
        </w:tc>
        <w:tc>
          <w:tcPr>
            <w:tcW w:w="2220" w:type="dxa"/>
            <w:tcBorders>
              <w:top w:val="dashed" w:sz="4" w:space="0" w:color="auto"/>
              <w:bottom w:val="single" w:sz="4" w:space="0" w:color="auto"/>
            </w:tcBorders>
            <w:vAlign w:val="center"/>
          </w:tcPr>
          <w:p w14:paraId="65861F16" w14:textId="33E119D5" w:rsidR="009A47EE" w:rsidRPr="00950077" w:rsidRDefault="009A47EE" w:rsidP="00331669">
            <w:pPr>
              <w:spacing w:after="100" w:afterAutospacing="1" w:line="240" w:lineRule="auto"/>
              <w:jc w:val="center"/>
              <w:rPr>
                <w:rFonts w:cstheme="minorHAnsi"/>
                <w:sz w:val="20"/>
                <w:szCs w:val="20"/>
                <w:lang w:eastAsia="fr-FR"/>
              </w:rPr>
            </w:pPr>
            <w:r>
              <w:rPr>
                <w:rFonts w:cstheme="minorHAnsi"/>
                <w:sz w:val="20"/>
                <w:szCs w:val="20"/>
                <w:lang w:eastAsia="fr-FR"/>
              </w:rPr>
              <w:t>Non</w:t>
            </w:r>
          </w:p>
        </w:tc>
        <w:tc>
          <w:tcPr>
            <w:tcW w:w="2221" w:type="dxa"/>
            <w:tcBorders>
              <w:top w:val="dashed" w:sz="4" w:space="0" w:color="auto"/>
              <w:bottom w:val="single" w:sz="4" w:space="0" w:color="auto"/>
            </w:tcBorders>
            <w:shd w:val="clear" w:color="auto" w:fill="auto"/>
            <w:noWrap/>
            <w:vAlign w:val="center"/>
          </w:tcPr>
          <w:p w14:paraId="65637890" w14:textId="49C2C6F6" w:rsidR="009A47EE" w:rsidRPr="00950077" w:rsidRDefault="009A47EE" w:rsidP="009A47EE">
            <w:pPr>
              <w:spacing w:after="100" w:afterAutospacing="1" w:line="240" w:lineRule="auto"/>
              <w:jc w:val="center"/>
              <w:rPr>
                <w:rFonts w:cstheme="minorHAnsi"/>
                <w:sz w:val="20"/>
                <w:szCs w:val="20"/>
                <w:lang w:eastAsia="fr-FR"/>
              </w:rPr>
            </w:pPr>
            <w:r>
              <w:rPr>
                <w:rFonts w:cstheme="minorHAnsi"/>
                <w:sz w:val="20"/>
                <w:szCs w:val="20"/>
                <w:lang w:eastAsia="fr-FR"/>
              </w:rPr>
              <w:t>Oui (formation antérieure à 2013)</w:t>
            </w:r>
          </w:p>
        </w:tc>
        <w:tc>
          <w:tcPr>
            <w:tcW w:w="2221" w:type="dxa"/>
            <w:tcBorders>
              <w:top w:val="dashed" w:sz="4" w:space="0" w:color="auto"/>
              <w:bottom w:val="single" w:sz="4" w:space="0" w:color="auto"/>
            </w:tcBorders>
            <w:vAlign w:val="center"/>
          </w:tcPr>
          <w:p w14:paraId="341529E5" w14:textId="1B7D8F4D" w:rsidR="009A47EE" w:rsidRPr="00950077" w:rsidRDefault="009A47EE" w:rsidP="00331669">
            <w:pPr>
              <w:spacing w:after="100" w:afterAutospacing="1" w:line="240" w:lineRule="auto"/>
              <w:jc w:val="center"/>
              <w:rPr>
                <w:rFonts w:cstheme="minorHAnsi"/>
                <w:sz w:val="20"/>
                <w:szCs w:val="20"/>
                <w:lang w:eastAsia="fr-FR"/>
              </w:rPr>
            </w:pPr>
            <w:r>
              <w:rPr>
                <w:rFonts w:cstheme="minorHAnsi"/>
                <w:sz w:val="20"/>
                <w:szCs w:val="20"/>
                <w:lang w:eastAsia="fr-FR"/>
              </w:rPr>
              <w:t>Oui (formé récemment)</w:t>
            </w:r>
          </w:p>
        </w:tc>
      </w:tr>
      <w:tr w:rsidR="00B54D63" w:rsidRPr="00950077" w14:paraId="0801C0C2" w14:textId="77777777" w:rsidTr="008274F3">
        <w:tc>
          <w:tcPr>
            <w:tcW w:w="9142" w:type="dxa"/>
            <w:gridSpan w:val="4"/>
            <w:tcBorders>
              <w:top w:val="single" w:sz="4" w:space="0" w:color="auto"/>
              <w:bottom w:val="single" w:sz="4" w:space="0" w:color="auto"/>
            </w:tcBorders>
            <w:shd w:val="clear" w:color="auto" w:fill="auto"/>
            <w:noWrap/>
            <w:vAlign w:val="center"/>
          </w:tcPr>
          <w:p w14:paraId="38A0B30D" w14:textId="77777777" w:rsidR="00B54D63" w:rsidRPr="00950077" w:rsidRDefault="00B54D63" w:rsidP="008274F3">
            <w:pPr>
              <w:spacing w:after="100" w:afterAutospacing="1" w:line="240" w:lineRule="auto"/>
              <w:jc w:val="center"/>
              <w:rPr>
                <w:rFonts w:cstheme="minorHAnsi"/>
                <w:b/>
                <w:bCs/>
                <w:sz w:val="20"/>
                <w:szCs w:val="20"/>
                <w:lang w:eastAsia="fr-FR"/>
              </w:rPr>
            </w:pPr>
            <w:r w:rsidRPr="00950077">
              <w:rPr>
                <w:rFonts w:cstheme="minorHAnsi"/>
                <w:b/>
                <w:bCs/>
                <w:sz w:val="20"/>
                <w:szCs w:val="20"/>
                <w:lang w:eastAsia="fr-FR"/>
              </w:rPr>
              <w:t>Inscription du projet dans les principes de la loi ENE</w:t>
            </w:r>
            <w:r>
              <w:rPr>
                <w:rFonts w:cstheme="minorHAnsi"/>
                <w:b/>
                <w:bCs/>
                <w:sz w:val="20"/>
                <w:szCs w:val="20"/>
                <w:lang w:eastAsia="fr-FR"/>
              </w:rPr>
              <w:t xml:space="preserve"> : </w:t>
            </w:r>
          </w:p>
        </w:tc>
      </w:tr>
      <w:tr w:rsidR="00950077" w:rsidRPr="00950077" w14:paraId="01DB2662" w14:textId="77777777" w:rsidTr="00331669">
        <w:tc>
          <w:tcPr>
            <w:tcW w:w="9142" w:type="dxa"/>
            <w:gridSpan w:val="4"/>
            <w:tcBorders>
              <w:top w:val="single" w:sz="4" w:space="0" w:color="auto"/>
              <w:bottom w:val="single" w:sz="4" w:space="0" w:color="auto"/>
            </w:tcBorders>
            <w:shd w:val="clear" w:color="auto" w:fill="auto"/>
            <w:noWrap/>
            <w:vAlign w:val="center"/>
          </w:tcPr>
          <w:p w14:paraId="464C8D72" w14:textId="77777777" w:rsidR="00950077" w:rsidRPr="00950077" w:rsidRDefault="00B54D63" w:rsidP="00331669">
            <w:pPr>
              <w:spacing w:after="100" w:afterAutospacing="1" w:line="240" w:lineRule="auto"/>
              <w:jc w:val="center"/>
              <w:rPr>
                <w:rFonts w:cstheme="minorHAnsi"/>
                <w:b/>
                <w:bCs/>
                <w:sz w:val="20"/>
                <w:szCs w:val="20"/>
                <w:lang w:eastAsia="fr-FR"/>
              </w:rPr>
            </w:pPr>
            <w:r>
              <w:rPr>
                <w:rFonts w:cstheme="minorHAnsi"/>
                <w:b/>
                <w:bCs/>
                <w:sz w:val="20"/>
                <w:szCs w:val="20"/>
                <w:lang w:eastAsia="fr-FR"/>
              </w:rPr>
              <w:t>1 ) Pour les projets d’aménagement</w:t>
            </w:r>
          </w:p>
        </w:tc>
      </w:tr>
      <w:tr w:rsidR="00950077" w:rsidRPr="00950077" w14:paraId="10726908" w14:textId="77777777" w:rsidTr="00331669">
        <w:trPr>
          <w:trHeight w:val="935"/>
        </w:trPr>
        <w:tc>
          <w:tcPr>
            <w:tcW w:w="2480" w:type="dxa"/>
            <w:tcBorders>
              <w:top w:val="single" w:sz="4" w:space="0" w:color="auto"/>
            </w:tcBorders>
            <w:shd w:val="clear" w:color="auto" w:fill="auto"/>
            <w:noWrap/>
            <w:vAlign w:val="center"/>
          </w:tcPr>
          <w:p w14:paraId="4F5C3A85"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Le projet d'aménagement vis-à-vis de l'étalement urbain</w:t>
            </w:r>
          </w:p>
        </w:tc>
        <w:tc>
          <w:tcPr>
            <w:tcW w:w="2220" w:type="dxa"/>
            <w:tcBorders>
              <w:top w:val="single" w:sz="4" w:space="0" w:color="auto"/>
            </w:tcBorders>
            <w:vAlign w:val="center"/>
          </w:tcPr>
          <w:p w14:paraId="203DCDA6"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Aménagement à l'écart de zones construites</w:t>
            </w:r>
          </w:p>
        </w:tc>
        <w:tc>
          <w:tcPr>
            <w:tcW w:w="2221" w:type="dxa"/>
            <w:tcBorders>
              <w:top w:val="single" w:sz="4" w:space="0" w:color="auto"/>
            </w:tcBorders>
            <w:shd w:val="clear" w:color="auto" w:fill="auto"/>
            <w:noWrap/>
            <w:vAlign w:val="center"/>
          </w:tcPr>
          <w:p w14:paraId="7E070ECD"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Aménagement accolé à des zones construites</w:t>
            </w:r>
          </w:p>
        </w:tc>
        <w:tc>
          <w:tcPr>
            <w:tcW w:w="2221" w:type="dxa"/>
            <w:tcBorders>
              <w:top w:val="single" w:sz="4" w:space="0" w:color="auto"/>
              <w:bottom w:val="single" w:sz="4" w:space="0" w:color="auto"/>
            </w:tcBorders>
            <w:vAlign w:val="center"/>
          </w:tcPr>
          <w:p w14:paraId="6FCFC2D5"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Aménagement permettant la densification d'un secteur déjà construit (dent creuse…)</w:t>
            </w:r>
          </w:p>
        </w:tc>
      </w:tr>
      <w:tr w:rsidR="00950077" w:rsidRPr="00950077" w14:paraId="03244904" w14:textId="77777777" w:rsidTr="00331669">
        <w:trPr>
          <w:trHeight w:val="326"/>
        </w:trPr>
        <w:tc>
          <w:tcPr>
            <w:tcW w:w="2480" w:type="dxa"/>
            <w:vMerge w:val="restart"/>
            <w:shd w:val="clear" w:color="auto" w:fill="auto"/>
            <w:noWrap/>
            <w:vAlign w:val="center"/>
          </w:tcPr>
          <w:p w14:paraId="103410EE"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Le projet d'aménagement vis-à-vis des déplacements</w:t>
            </w:r>
          </w:p>
        </w:tc>
        <w:tc>
          <w:tcPr>
            <w:tcW w:w="2220" w:type="dxa"/>
            <w:vMerge w:val="restart"/>
            <w:vAlign w:val="center"/>
          </w:tcPr>
          <w:p w14:paraId="387A36B4" w14:textId="77777777" w:rsidR="00950077" w:rsidRPr="00950077" w:rsidRDefault="00950077" w:rsidP="00331669">
            <w:pPr>
              <w:spacing w:after="100" w:afterAutospacing="1" w:line="240" w:lineRule="auto"/>
              <w:jc w:val="center"/>
              <w:rPr>
                <w:rFonts w:cstheme="minorHAnsi"/>
                <w:sz w:val="20"/>
                <w:szCs w:val="20"/>
                <w:lang w:eastAsia="fr-FR"/>
              </w:rPr>
            </w:pPr>
          </w:p>
        </w:tc>
        <w:tc>
          <w:tcPr>
            <w:tcW w:w="2221" w:type="dxa"/>
            <w:vMerge w:val="restart"/>
            <w:shd w:val="clear" w:color="auto" w:fill="auto"/>
            <w:noWrap/>
            <w:vAlign w:val="center"/>
          </w:tcPr>
          <w:p w14:paraId="439172BA"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Compatible avec un PDU, un PDIE, un PDIA</w:t>
            </w:r>
            <w:r w:rsidRPr="00950077">
              <w:rPr>
                <w:rStyle w:val="Appelnotedebasdep"/>
                <w:rFonts w:cstheme="minorHAnsi"/>
                <w:sz w:val="20"/>
                <w:szCs w:val="20"/>
                <w:lang w:eastAsia="fr-FR"/>
              </w:rPr>
              <w:footnoteReference w:id="1"/>
            </w:r>
          </w:p>
        </w:tc>
        <w:tc>
          <w:tcPr>
            <w:tcW w:w="2221" w:type="dxa"/>
            <w:tcBorders>
              <w:top w:val="single" w:sz="4" w:space="0" w:color="auto"/>
              <w:bottom w:val="dashed" w:sz="4" w:space="0" w:color="auto"/>
            </w:tcBorders>
            <w:vAlign w:val="center"/>
          </w:tcPr>
          <w:p w14:paraId="3DEB3385"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Desservi par des transports en commun (de toute nature, &lt; 300m)</w:t>
            </w:r>
          </w:p>
        </w:tc>
      </w:tr>
      <w:tr w:rsidR="00950077" w:rsidRPr="00950077" w14:paraId="72FA2B23" w14:textId="77777777" w:rsidTr="00331669">
        <w:trPr>
          <w:trHeight w:val="987"/>
        </w:trPr>
        <w:tc>
          <w:tcPr>
            <w:tcW w:w="2480" w:type="dxa"/>
            <w:vMerge/>
            <w:shd w:val="clear" w:color="auto" w:fill="auto"/>
            <w:noWrap/>
            <w:vAlign w:val="center"/>
          </w:tcPr>
          <w:p w14:paraId="2211CDCF" w14:textId="77777777" w:rsidR="00950077" w:rsidRPr="00950077" w:rsidRDefault="00950077" w:rsidP="00331669">
            <w:pPr>
              <w:spacing w:after="100" w:afterAutospacing="1" w:line="240" w:lineRule="auto"/>
              <w:jc w:val="center"/>
              <w:rPr>
                <w:rFonts w:cstheme="minorHAnsi"/>
                <w:sz w:val="20"/>
                <w:szCs w:val="20"/>
                <w:lang w:eastAsia="fr-FR"/>
              </w:rPr>
            </w:pPr>
          </w:p>
        </w:tc>
        <w:tc>
          <w:tcPr>
            <w:tcW w:w="2220" w:type="dxa"/>
            <w:vMerge/>
            <w:vAlign w:val="center"/>
          </w:tcPr>
          <w:p w14:paraId="20115040" w14:textId="77777777" w:rsidR="00950077" w:rsidRPr="00950077" w:rsidRDefault="00950077" w:rsidP="00331669">
            <w:pPr>
              <w:spacing w:after="100" w:afterAutospacing="1" w:line="240" w:lineRule="auto"/>
              <w:jc w:val="center"/>
              <w:rPr>
                <w:rFonts w:cstheme="minorHAnsi"/>
                <w:sz w:val="20"/>
                <w:szCs w:val="20"/>
                <w:lang w:eastAsia="fr-FR"/>
              </w:rPr>
            </w:pPr>
          </w:p>
        </w:tc>
        <w:tc>
          <w:tcPr>
            <w:tcW w:w="2221" w:type="dxa"/>
            <w:vMerge/>
            <w:shd w:val="clear" w:color="auto" w:fill="auto"/>
            <w:noWrap/>
            <w:vAlign w:val="center"/>
          </w:tcPr>
          <w:p w14:paraId="53406DC2" w14:textId="77777777" w:rsidR="00950077" w:rsidRPr="00950077" w:rsidRDefault="00950077" w:rsidP="00331669">
            <w:pPr>
              <w:spacing w:after="100" w:afterAutospacing="1" w:line="240" w:lineRule="auto"/>
              <w:jc w:val="center"/>
              <w:rPr>
                <w:rFonts w:cstheme="minorHAnsi"/>
                <w:sz w:val="20"/>
                <w:szCs w:val="20"/>
                <w:lang w:eastAsia="fr-FR"/>
              </w:rPr>
            </w:pPr>
          </w:p>
        </w:tc>
        <w:tc>
          <w:tcPr>
            <w:tcW w:w="2221" w:type="dxa"/>
            <w:tcBorders>
              <w:top w:val="dashed" w:sz="4" w:space="0" w:color="auto"/>
            </w:tcBorders>
            <w:vAlign w:val="center"/>
          </w:tcPr>
          <w:p w14:paraId="69BF8264"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Inscription dans un schéma directeur de développement des modes doux</w:t>
            </w:r>
          </w:p>
        </w:tc>
      </w:tr>
      <w:tr w:rsidR="00950077" w:rsidRPr="00950077" w14:paraId="34CFAFD6" w14:textId="77777777" w:rsidTr="00331669">
        <w:tc>
          <w:tcPr>
            <w:tcW w:w="2480" w:type="dxa"/>
            <w:tcBorders>
              <w:top w:val="dashed" w:sz="4" w:space="0" w:color="auto"/>
              <w:bottom w:val="single" w:sz="4" w:space="0" w:color="auto"/>
            </w:tcBorders>
            <w:shd w:val="clear" w:color="auto" w:fill="auto"/>
            <w:noWrap/>
            <w:vAlign w:val="center"/>
          </w:tcPr>
          <w:p w14:paraId="0255E4BD"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Fonctions urbaines</w:t>
            </w:r>
            <w:r w:rsidRPr="00950077">
              <w:rPr>
                <w:rStyle w:val="Appelnotedebasdep"/>
                <w:rFonts w:cstheme="minorHAnsi"/>
                <w:sz w:val="20"/>
                <w:szCs w:val="20"/>
                <w:lang w:eastAsia="fr-FR"/>
              </w:rPr>
              <w:footnoteReference w:id="2"/>
            </w:r>
            <w:r w:rsidRPr="00950077">
              <w:rPr>
                <w:rFonts w:cstheme="minorHAnsi"/>
                <w:sz w:val="20"/>
                <w:szCs w:val="20"/>
                <w:lang w:eastAsia="fr-FR"/>
              </w:rPr>
              <w:t xml:space="preserve"> prévues dans le projet</w:t>
            </w:r>
          </w:p>
        </w:tc>
        <w:tc>
          <w:tcPr>
            <w:tcW w:w="2220" w:type="dxa"/>
            <w:tcBorders>
              <w:top w:val="dashed" w:sz="4" w:space="0" w:color="auto"/>
              <w:bottom w:val="single" w:sz="4" w:space="0" w:color="auto"/>
            </w:tcBorders>
            <w:vAlign w:val="center"/>
          </w:tcPr>
          <w:p w14:paraId="3434E66D"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Mono fonction</w:t>
            </w:r>
          </w:p>
        </w:tc>
        <w:tc>
          <w:tcPr>
            <w:tcW w:w="2221" w:type="dxa"/>
            <w:tcBorders>
              <w:top w:val="dashed" w:sz="4" w:space="0" w:color="auto"/>
              <w:bottom w:val="single" w:sz="4" w:space="0" w:color="auto"/>
            </w:tcBorders>
            <w:shd w:val="clear" w:color="auto" w:fill="auto"/>
            <w:noWrap/>
            <w:vAlign w:val="center"/>
          </w:tcPr>
          <w:p w14:paraId="6C78AD2D"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Deux fonctions urbaines</w:t>
            </w:r>
          </w:p>
        </w:tc>
        <w:tc>
          <w:tcPr>
            <w:tcW w:w="2221" w:type="dxa"/>
            <w:tcBorders>
              <w:top w:val="dashed" w:sz="4" w:space="0" w:color="auto"/>
              <w:bottom w:val="single" w:sz="4" w:space="0" w:color="auto"/>
            </w:tcBorders>
            <w:vAlign w:val="center"/>
          </w:tcPr>
          <w:p w14:paraId="6C98966C" w14:textId="77777777" w:rsidR="00950077" w:rsidRPr="00950077" w:rsidRDefault="00950077"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Plus de 2 fonctions urbaines</w:t>
            </w:r>
          </w:p>
        </w:tc>
      </w:tr>
      <w:tr w:rsidR="00B54D63" w:rsidRPr="00950077" w14:paraId="7F4F862E" w14:textId="77777777" w:rsidTr="00331669">
        <w:tc>
          <w:tcPr>
            <w:tcW w:w="9142" w:type="dxa"/>
            <w:gridSpan w:val="4"/>
            <w:tcBorders>
              <w:top w:val="single" w:sz="4" w:space="0" w:color="auto"/>
              <w:bottom w:val="single" w:sz="4" w:space="0" w:color="auto"/>
            </w:tcBorders>
            <w:shd w:val="clear" w:color="auto" w:fill="auto"/>
            <w:noWrap/>
            <w:vAlign w:val="center"/>
          </w:tcPr>
          <w:p w14:paraId="1E996F4C" w14:textId="77777777" w:rsidR="00B54D63" w:rsidRPr="00950077" w:rsidRDefault="00B54D63" w:rsidP="008274F3">
            <w:pPr>
              <w:spacing w:after="100" w:afterAutospacing="1" w:line="240" w:lineRule="auto"/>
              <w:jc w:val="center"/>
              <w:rPr>
                <w:rFonts w:cstheme="minorHAnsi"/>
                <w:b/>
                <w:bCs/>
                <w:sz w:val="20"/>
                <w:szCs w:val="20"/>
                <w:lang w:eastAsia="fr-FR"/>
              </w:rPr>
            </w:pPr>
            <w:r>
              <w:rPr>
                <w:rFonts w:cstheme="minorHAnsi"/>
                <w:b/>
                <w:bCs/>
                <w:sz w:val="20"/>
                <w:szCs w:val="20"/>
                <w:lang w:eastAsia="fr-FR"/>
              </w:rPr>
              <w:t>2 ) Pour les documents de planification et démarches exemplaires</w:t>
            </w:r>
          </w:p>
        </w:tc>
      </w:tr>
      <w:tr w:rsidR="00037E62" w:rsidRPr="00950077" w14:paraId="4DD5A57D" w14:textId="77777777" w:rsidTr="00074DFA">
        <w:tc>
          <w:tcPr>
            <w:tcW w:w="2480" w:type="dxa"/>
            <w:tcBorders>
              <w:bottom w:val="dashed" w:sz="4" w:space="0" w:color="auto"/>
            </w:tcBorders>
            <w:shd w:val="clear" w:color="auto" w:fill="auto"/>
            <w:noWrap/>
            <w:vAlign w:val="center"/>
          </w:tcPr>
          <w:p w14:paraId="28DB8F2B" w14:textId="77777777" w:rsidR="00037E62" w:rsidRPr="00950077" w:rsidRDefault="00037E62" w:rsidP="00B54D63">
            <w:pPr>
              <w:spacing w:after="100" w:afterAutospacing="1" w:line="240" w:lineRule="auto"/>
              <w:jc w:val="center"/>
              <w:rPr>
                <w:rFonts w:cstheme="minorHAnsi"/>
                <w:sz w:val="20"/>
                <w:szCs w:val="20"/>
                <w:lang w:eastAsia="fr-FR"/>
              </w:rPr>
            </w:pPr>
            <w:bookmarkStart w:id="0" w:name="_GoBack" w:colFirst="0" w:colLast="0"/>
            <w:r w:rsidRPr="00950077">
              <w:rPr>
                <w:rFonts w:cstheme="minorHAnsi"/>
                <w:sz w:val="20"/>
                <w:szCs w:val="20"/>
                <w:lang w:eastAsia="fr-FR"/>
              </w:rPr>
              <w:t>Le projet vis-à-vis de l'étalement urbain</w:t>
            </w:r>
          </w:p>
        </w:tc>
        <w:tc>
          <w:tcPr>
            <w:tcW w:w="2220" w:type="dxa"/>
            <w:vMerge w:val="restart"/>
            <w:vAlign w:val="center"/>
          </w:tcPr>
          <w:p w14:paraId="0A103339" w14:textId="6F5AD74C" w:rsidR="00037E62" w:rsidRPr="00950077" w:rsidRDefault="00C42A7C" w:rsidP="00037E62">
            <w:pPr>
              <w:spacing w:after="100" w:afterAutospacing="1" w:line="240" w:lineRule="auto"/>
              <w:jc w:val="center"/>
              <w:rPr>
                <w:rFonts w:cstheme="minorHAnsi"/>
                <w:sz w:val="20"/>
                <w:szCs w:val="20"/>
                <w:lang w:eastAsia="fr-FR"/>
              </w:rPr>
            </w:pPr>
            <w:r>
              <w:rPr>
                <w:rFonts w:cstheme="minorHAnsi"/>
                <w:sz w:val="20"/>
                <w:szCs w:val="20"/>
                <w:lang w:eastAsia="fr-FR"/>
              </w:rPr>
              <w:t>La démarche</w:t>
            </w:r>
            <w:r w:rsidR="00037E62">
              <w:rPr>
                <w:rFonts w:cstheme="minorHAnsi"/>
                <w:sz w:val="20"/>
                <w:szCs w:val="20"/>
                <w:lang w:eastAsia="fr-FR"/>
              </w:rPr>
              <w:t xml:space="preserve"> ne prévoit pas explicitement de suivre le travail du prestataire sur ces thèmes, et de les traduire dans des livrables opposables</w:t>
            </w:r>
          </w:p>
        </w:tc>
        <w:tc>
          <w:tcPr>
            <w:tcW w:w="2221" w:type="dxa"/>
            <w:tcBorders>
              <w:bottom w:val="dashed" w:sz="4" w:space="0" w:color="auto"/>
            </w:tcBorders>
            <w:shd w:val="clear" w:color="auto" w:fill="auto"/>
            <w:noWrap/>
            <w:vAlign w:val="center"/>
          </w:tcPr>
          <w:p w14:paraId="2A89D9F1" w14:textId="77777777" w:rsidR="00037E62" w:rsidRPr="00950077" w:rsidRDefault="00037E62" w:rsidP="00B54D63">
            <w:pPr>
              <w:spacing w:after="100" w:afterAutospacing="1" w:line="240" w:lineRule="auto"/>
              <w:jc w:val="center"/>
              <w:rPr>
                <w:rFonts w:cstheme="minorHAnsi"/>
                <w:sz w:val="20"/>
                <w:szCs w:val="20"/>
                <w:lang w:eastAsia="fr-FR"/>
              </w:rPr>
            </w:pPr>
            <w:r>
              <w:rPr>
                <w:rFonts w:cstheme="minorHAnsi"/>
                <w:sz w:val="20"/>
                <w:szCs w:val="20"/>
                <w:lang w:eastAsia="fr-FR"/>
              </w:rPr>
              <w:t>Le livrable contient une méthode (type fiches) sur des formes urbaines adaptées au territoire et plus denses</w:t>
            </w:r>
          </w:p>
        </w:tc>
        <w:tc>
          <w:tcPr>
            <w:tcW w:w="2221" w:type="dxa"/>
            <w:tcBorders>
              <w:bottom w:val="dashed" w:sz="4" w:space="0" w:color="auto"/>
            </w:tcBorders>
            <w:vAlign w:val="center"/>
          </w:tcPr>
          <w:p w14:paraId="057AA9ED" w14:textId="77777777" w:rsidR="00037E62" w:rsidRPr="00950077" w:rsidRDefault="00037E62" w:rsidP="00B54D63">
            <w:pPr>
              <w:spacing w:after="100" w:afterAutospacing="1" w:line="240" w:lineRule="auto"/>
              <w:jc w:val="center"/>
              <w:rPr>
                <w:rFonts w:cstheme="minorHAnsi"/>
                <w:sz w:val="20"/>
                <w:szCs w:val="20"/>
                <w:lang w:eastAsia="fr-FR"/>
              </w:rPr>
            </w:pPr>
            <w:r>
              <w:rPr>
                <w:rFonts w:cstheme="minorHAnsi"/>
                <w:sz w:val="20"/>
                <w:szCs w:val="20"/>
                <w:lang w:eastAsia="fr-FR"/>
              </w:rPr>
              <w:t>Le projet fait montre d’objectifs quantifiables et/ou spatialisés de densification du bâti existant</w:t>
            </w:r>
          </w:p>
        </w:tc>
      </w:tr>
      <w:bookmarkEnd w:id="0"/>
      <w:tr w:rsidR="00037E62" w:rsidRPr="00950077" w14:paraId="318CF6F6" w14:textId="77777777" w:rsidTr="00FA7B2C">
        <w:trPr>
          <w:trHeight w:val="1568"/>
        </w:trPr>
        <w:tc>
          <w:tcPr>
            <w:tcW w:w="2480" w:type="dxa"/>
            <w:tcBorders>
              <w:top w:val="dashed" w:sz="4" w:space="0" w:color="auto"/>
              <w:bottom w:val="dashed" w:sz="4" w:space="0" w:color="auto"/>
            </w:tcBorders>
            <w:shd w:val="clear" w:color="auto" w:fill="auto"/>
            <w:noWrap/>
            <w:vAlign w:val="center"/>
          </w:tcPr>
          <w:p w14:paraId="183A95B0" w14:textId="77777777" w:rsidR="00037E62" w:rsidRPr="00950077" w:rsidRDefault="00037E62" w:rsidP="00B54D63">
            <w:pPr>
              <w:spacing w:after="100" w:afterAutospacing="1" w:line="240" w:lineRule="auto"/>
              <w:jc w:val="center"/>
              <w:rPr>
                <w:rFonts w:cstheme="minorHAnsi"/>
                <w:sz w:val="20"/>
                <w:szCs w:val="20"/>
                <w:lang w:eastAsia="fr-FR"/>
              </w:rPr>
            </w:pPr>
            <w:r w:rsidRPr="00950077">
              <w:rPr>
                <w:rFonts w:cstheme="minorHAnsi"/>
                <w:sz w:val="20"/>
                <w:szCs w:val="20"/>
                <w:lang w:eastAsia="fr-FR"/>
              </w:rPr>
              <w:t>Le projet vis-à-vis des déplacements</w:t>
            </w:r>
          </w:p>
        </w:tc>
        <w:tc>
          <w:tcPr>
            <w:tcW w:w="2220" w:type="dxa"/>
            <w:vMerge/>
            <w:vAlign w:val="center"/>
          </w:tcPr>
          <w:p w14:paraId="1A8D3C49" w14:textId="77777777" w:rsidR="00037E62" w:rsidRPr="00950077" w:rsidRDefault="00037E62" w:rsidP="008274F3">
            <w:pPr>
              <w:spacing w:after="100" w:afterAutospacing="1" w:line="240" w:lineRule="auto"/>
              <w:jc w:val="center"/>
              <w:rPr>
                <w:rFonts w:cstheme="minorHAnsi"/>
                <w:sz w:val="20"/>
                <w:szCs w:val="20"/>
                <w:lang w:eastAsia="fr-FR"/>
              </w:rPr>
            </w:pPr>
          </w:p>
        </w:tc>
        <w:tc>
          <w:tcPr>
            <w:tcW w:w="2221" w:type="dxa"/>
            <w:tcBorders>
              <w:top w:val="dashed" w:sz="4" w:space="0" w:color="auto"/>
              <w:bottom w:val="dashed" w:sz="4" w:space="0" w:color="auto"/>
            </w:tcBorders>
            <w:shd w:val="clear" w:color="auto" w:fill="auto"/>
            <w:noWrap/>
            <w:vAlign w:val="center"/>
          </w:tcPr>
          <w:p w14:paraId="374E6A9A" w14:textId="77777777" w:rsidR="00037E62" w:rsidRPr="00950077" w:rsidRDefault="00037E62" w:rsidP="00B54D63">
            <w:pPr>
              <w:spacing w:after="100" w:afterAutospacing="1" w:line="240" w:lineRule="auto"/>
              <w:jc w:val="center"/>
              <w:rPr>
                <w:rFonts w:cstheme="minorHAnsi"/>
                <w:sz w:val="20"/>
                <w:szCs w:val="20"/>
                <w:lang w:eastAsia="fr-FR"/>
              </w:rPr>
            </w:pPr>
            <w:r w:rsidRPr="00950077">
              <w:rPr>
                <w:rFonts w:cstheme="minorHAnsi"/>
                <w:sz w:val="20"/>
                <w:szCs w:val="20"/>
                <w:lang w:eastAsia="fr-FR"/>
              </w:rPr>
              <w:t>Compatib</w:t>
            </w:r>
            <w:r>
              <w:rPr>
                <w:rFonts w:cstheme="minorHAnsi"/>
                <w:sz w:val="20"/>
                <w:szCs w:val="20"/>
                <w:lang w:eastAsia="fr-FR"/>
              </w:rPr>
              <w:t>le avec un PDU, un PDIE, un PDIA</w:t>
            </w:r>
          </w:p>
        </w:tc>
        <w:tc>
          <w:tcPr>
            <w:tcW w:w="2221" w:type="dxa"/>
            <w:tcBorders>
              <w:top w:val="dashed" w:sz="4" w:space="0" w:color="auto"/>
              <w:bottom w:val="dashed" w:sz="4" w:space="0" w:color="auto"/>
            </w:tcBorders>
            <w:vAlign w:val="center"/>
          </w:tcPr>
          <w:p w14:paraId="565C649E" w14:textId="77777777" w:rsidR="00037E62" w:rsidRPr="00950077" w:rsidRDefault="00037E62" w:rsidP="00B54D63">
            <w:pPr>
              <w:spacing w:after="100" w:afterAutospacing="1" w:line="240" w:lineRule="auto"/>
              <w:jc w:val="center"/>
              <w:rPr>
                <w:rFonts w:cstheme="minorHAnsi"/>
                <w:sz w:val="20"/>
                <w:szCs w:val="20"/>
                <w:lang w:eastAsia="fr-FR"/>
              </w:rPr>
            </w:pPr>
            <w:r>
              <w:rPr>
                <w:rFonts w:cstheme="minorHAnsi"/>
                <w:sz w:val="20"/>
                <w:szCs w:val="20"/>
                <w:lang w:eastAsia="fr-FR"/>
              </w:rPr>
              <w:t>Le projet intègre des principes et schémas spatialisés concernant les continuités de déplacements doux et les transports en commun</w:t>
            </w:r>
          </w:p>
        </w:tc>
      </w:tr>
      <w:tr w:rsidR="00037E62" w:rsidRPr="00950077" w14:paraId="52066BDC" w14:textId="77777777" w:rsidTr="00FA7B2C">
        <w:trPr>
          <w:trHeight w:val="955"/>
        </w:trPr>
        <w:tc>
          <w:tcPr>
            <w:tcW w:w="2480" w:type="dxa"/>
            <w:tcBorders>
              <w:top w:val="dashed" w:sz="4" w:space="0" w:color="auto"/>
              <w:bottom w:val="single" w:sz="4" w:space="0" w:color="auto"/>
            </w:tcBorders>
            <w:shd w:val="clear" w:color="auto" w:fill="auto"/>
            <w:noWrap/>
            <w:vAlign w:val="center"/>
          </w:tcPr>
          <w:p w14:paraId="07EB14FC" w14:textId="77777777" w:rsidR="00037E62" w:rsidRPr="00950077" w:rsidRDefault="00037E62" w:rsidP="00B54D63">
            <w:pPr>
              <w:spacing w:after="100" w:afterAutospacing="1" w:line="240" w:lineRule="auto"/>
              <w:jc w:val="center"/>
              <w:rPr>
                <w:rFonts w:cstheme="minorHAnsi"/>
                <w:sz w:val="20"/>
                <w:szCs w:val="20"/>
                <w:lang w:eastAsia="fr-FR"/>
              </w:rPr>
            </w:pPr>
            <w:r>
              <w:rPr>
                <w:rFonts w:cstheme="minorHAnsi"/>
                <w:sz w:val="20"/>
                <w:szCs w:val="20"/>
                <w:lang w:eastAsia="fr-FR"/>
              </w:rPr>
              <w:t>Mixité urbaine</w:t>
            </w:r>
          </w:p>
        </w:tc>
        <w:tc>
          <w:tcPr>
            <w:tcW w:w="2220" w:type="dxa"/>
            <w:vMerge/>
            <w:tcBorders>
              <w:bottom w:val="single" w:sz="4" w:space="0" w:color="auto"/>
            </w:tcBorders>
            <w:vAlign w:val="center"/>
          </w:tcPr>
          <w:p w14:paraId="6090C450" w14:textId="77777777" w:rsidR="00037E62" w:rsidRPr="00950077" w:rsidRDefault="00037E62" w:rsidP="008274F3">
            <w:pPr>
              <w:spacing w:after="100" w:afterAutospacing="1" w:line="240" w:lineRule="auto"/>
              <w:jc w:val="center"/>
              <w:rPr>
                <w:rFonts w:cstheme="minorHAnsi"/>
                <w:sz w:val="20"/>
                <w:szCs w:val="20"/>
                <w:lang w:eastAsia="fr-FR"/>
              </w:rPr>
            </w:pPr>
          </w:p>
        </w:tc>
        <w:tc>
          <w:tcPr>
            <w:tcW w:w="2221" w:type="dxa"/>
            <w:tcBorders>
              <w:top w:val="dashed" w:sz="4" w:space="0" w:color="auto"/>
              <w:bottom w:val="single" w:sz="4" w:space="0" w:color="auto"/>
            </w:tcBorders>
            <w:shd w:val="clear" w:color="auto" w:fill="auto"/>
            <w:noWrap/>
            <w:vAlign w:val="center"/>
          </w:tcPr>
          <w:p w14:paraId="2CC816D1" w14:textId="77777777" w:rsidR="00037E62" w:rsidRPr="00950077" w:rsidRDefault="00037E62" w:rsidP="008274F3">
            <w:pPr>
              <w:spacing w:after="100" w:afterAutospacing="1" w:line="240" w:lineRule="auto"/>
              <w:jc w:val="center"/>
              <w:rPr>
                <w:rFonts w:cstheme="minorHAnsi"/>
                <w:sz w:val="20"/>
                <w:szCs w:val="20"/>
                <w:lang w:eastAsia="fr-FR"/>
              </w:rPr>
            </w:pPr>
          </w:p>
        </w:tc>
        <w:tc>
          <w:tcPr>
            <w:tcW w:w="2221" w:type="dxa"/>
            <w:tcBorders>
              <w:top w:val="dashed" w:sz="4" w:space="0" w:color="auto"/>
              <w:bottom w:val="single" w:sz="4" w:space="0" w:color="auto"/>
            </w:tcBorders>
            <w:vAlign w:val="center"/>
          </w:tcPr>
          <w:p w14:paraId="13201D08" w14:textId="0C350410" w:rsidR="00037E62" w:rsidRPr="00950077" w:rsidRDefault="00037E62" w:rsidP="00037E62">
            <w:pPr>
              <w:spacing w:after="100" w:afterAutospacing="1" w:line="240" w:lineRule="auto"/>
              <w:jc w:val="center"/>
              <w:rPr>
                <w:rFonts w:cstheme="minorHAnsi"/>
                <w:sz w:val="20"/>
                <w:szCs w:val="20"/>
                <w:lang w:eastAsia="fr-FR"/>
              </w:rPr>
            </w:pPr>
            <w:r>
              <w:rPr>
                <w:rFonts w:cstheme="minorHAnsi"/>
                <w:sz w:val="20"/>
                <w:szCs w:val="20"/>
                <w:lang w:eastAsia="fr-FR"/>
              </w:rPr>
              <w:t>La concentration des fonctions urbaines fait</w:t>
            </w:r>
            <w:r w:rsidR="00C42A7C">
              <w:rPr>
                <w:rFonts w:cstheme="minorHAnsi"/>
                <w:sz w:val="20"/>
                <w:szCs w:val="20"/>
                <w:lang w:eastAsia="fr-FR"/>
              </w:rPr>
              <w:t xml:space="preserve"> partie des objectifs de la démarche</w:t>
            </w:r>
          </w:p>
        </w:tc>
      </w:tr>
      <w:tr w:rsidR="00B54D63" w:rsidRPr="00950077" w14:paraId="52F2C221" w14:textId="77777777" w:rsidTr="00331669">
        <w:tc>
          <w:tcPr>
            <w:tcW w:w="2480" w:type="dxa"/>
            <w:tcBorders>
              <w:top w:val="dashed" w:sz="4" w:space="0" w:color="auto"/>
              <w:bottom w:val="dashed" w:sz="4" w:space="0" w:color="auto"/>
            </w:tcBorders>
            <w:shd w:val="clear" w:color="auto" w:fill="auto"/>
            <w:noWrap/>
            <w:vAlign w:val="center"/>
          </w:tcPr>
          <w:p w14:paraId="5B64BA5A" w14:textId="3D2E2946" w:rsidR="00B54D63" w:rsidRPr="00950077" w:rsidRDefault="009A47EE" w:rsidP="009A47EE">
            <w:pPr>
              <w:spacing w:after="100" w:afterAutospacing="1" w:line="240" w:lineRule="auto"/>
              <w:jc w:val="center"/>
              <w:rPr>
                <w:rFonts w:cstheme="minorHAnsi"/>
                <w:sz w:val="20"/>
                <w:szCs w:val="20"/>
                <w:lang w:eastAsia="fr-FR"/>
              </w:rPr>
            </w:pPr>
            <w:r>
              <w:rPr>
                <w:rFonts w:cstheme="minorHAnsi"/>
                <w:sz w:val="20"/>
                <w:szCs w:val="20"/>
                <w:lang w:eastAsia="fr-FR"/>
              </w:rPr>
              <w:t>Problématiques</w:t>
            </w:r>
            <w:r w:rsidR="00B54D63" w:rsidRPr="00950077">
              <w:rPr>
                <w:rFonts w:cstheme="minorHAnsi"/>
                <w:sz w:val="20"/>
                <w:szCs w:val="20"/>
                <w:lang w:eastAsia="fr-FR"/>
              </w:rPr>
              <w:t xml:space="preserve"> énergétiques</w:t>
            </w:r>
          </w:p>
        </w:tc>
        <w:tc>
          <w:tcPr>
            <w:tcW w:w="2220" w:type="dxa"/>
            <w:tcBorders>
              <w:top w:val="dashed" w:sz="4" w:space="0" w:color="auto"/>
              <w:bottom w:val="dashed" w:sz="4" w:space="0" w:color="auto"/>
            </w:tcBorders>
            <w:vAlign w:val="center"/>
          </w:tcPr>
          <w:p w14:paraId="424DE9F5" w14:textId="77777777" w:rsidR="00B54D63" w:rsidRPr="00950077" w:rsidRDefault="00B54D63"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 xml:space="preserve">Non abordé </w:t>
            </w:r>
          </w:p>
        </w:tc>
        <w:tc>
          <w:tcPr>
            <w:tcW w:w="2221" w:type="dxa"/>
            <w:tcBorders>
              <w:top w:val="dashed" w:sz="4" w:space="0" w:color="auto"/>
              <w:bottom w:val="dashed" w:sz="4" w:space="0" w:color="auto"/>
            </w:tcBorders>
            <w:shd w:val="clear" w:color="auto" w:fill="auto"/>
            <w:noWrap/>
            <w:vAlign w:val="center"/>
          </w:tcPr>
          <w:p w14:paraId="42153EFC" w14:textId="77777777" w:rsidR="00B54D63" w:rsidRPr="00950077" w:rsidRDefault="00B54D63"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Pris en compte</w:t>
            </w:r>
          </w:p>
        </w:tc>
        <w:tc>
          <w:tcPr>
            <w:tcW w:w="2221" w:type="dxa"/>
            <w:tcBorders>
              <w:top w:val="dashed" w:sz="4" w:space="0" w:color="auto"/>
              <w:bottom w:val="dashed" w:sz="4" w:space="0" w:color="auto"/>
            </w:tcBorders>
            <w:vAlign w:val="center"/>
          </w:tcPr>
          <w:p w14:paraId="441E215D" w14:textId="77777777" w:rsidR="00B54D63" w:rsidRPr="00950077" w:rsidRDefault="00B54D63"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Prioritaire</w:t>
            </w:r>
          </w:p>
        </w:tc>
      </w:tr>
      <w:tr w:rsidR="00B54D63" w:rsidRPr="00950077" w14:paraId="1AC3A8BF" w14:textId="77777777" w:rsidTr="00727C8F">
        <w:tc>
          <w:tcPr>
            <w:tcW w:w="2480" w:type="dxa"/>
            <w:tcBorders>
              <w:top w:val="dashed" w:sz="4" w:space="0" w:color="auto"/>
              <w:bottom w:val="dashed" w:sz="4" w:space="0" w:color="auto"/>
            </w:tcBorders>
            <w:shd w:val="clear" w:color="auto" w:fill="auto"/>
            <w:noWrap/>
            <w:vAlign w:val="center"/>
          </w:tcPr>
          <w:p w14:paraId="460E418E" w14:textId="77777777" w:rsidR="00B54D63" w:rsidRPr="00950077" w:rsidRDefault="00037E62" w:rsidP="00331669">
            <w:pPr>
              <w:spacing w:after="100" w:afterAutospacing="1" w:line="240" w:lineRule="auto"/>
              <w:jc w:val="center"/>
              <w:rPr>
                <w:rFonts w:cstheme="minorHAnsi"/>
                <w:sz w:val="20"/>
                <w:szCs w:val="20"/>
                <w:lang w:eastAsia="fr-FR"/>
              </w:rPr>
            </w:pPr>
            <w:r>
              <w:rPr>
                <w:rFonts w:cstheme="minorHAnsi"/>
                <w:sz w:val="20"/>
                <w:szCs w:val="20"/>
                <w:lang w:eastAsia="fr-FR"/>
              </w:rPr>
              <w:t>Adaptation</w:t>
            </w:r>
            <w:r w:rsidR="00B54D63" w:rsidRPr="00950077">
              <w:rPr>
                <w:rFonts w:cstheme="minorHAnsi"/>
                <w:sz w:val="20"/>
                <w:szCs w:val="20"/>
                <w:lang w:eastAsia="fr-FR"/>
              </w:rPr>
              <w:t xml:space="preserve"> au changement climatique</w:t>
            </w:r>
            <w:r>
              <w:rPr>
                <w:rFonts w:cstheme="minorHAnsi"/>
                <w:sz w:val="20"/>
                <w:szCs w:val="20"/>
                <w:lang w:eastAsia="fr-FR"/>
              </w:rPr>
              <w:t>, gestion de l’eau, biodiversité</w:t>
            </w:r>
          </w:p>
        </w:tc>
        <w:tc>
          <w:tcPr>
            <w:tcW w:w="2220" w:type="dxa"/>
            <w:tcBorders>
              <w:top w:val="dashed" w:sz="4" w:space="0" w:color="auto"/>
              <w:bottom w:val="dashed" w:sz="4" w:space="0" w:color="auto"/>
            </w:tcBorders>
            <w:vAlign w:val="center"/>
          </w:tcPr>
          <w:p w14:paraId="2BF5CF10" w14:textId="77777777" w:rsidR="00B54D63" w:rsidRPr="00950077" w:rsidRDefault="00B54D63"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 xml:space="preserve">Non abordé </w:t>
            </w:r>
          </w:p>
        </w:tc>
        <w:tc>
          <w:tcPr>
            <w:tcW w:w="2221" w:type="dxa"/>
            <w:tcBorders>
              <w:top w:val="dashed" w:sz="4" w:space="0" w:color="auto"/>
              <w:bottom w:val="dashed" w:sz="4" w:space="0" w:color="auto"/>
            </w:tcBorders>
            <w:shd w:val="clear" w:color="auto" w:fill="auto"/>
            <w:noWrap/>
            <w:vAlign w:val="center"/>
          </w:tcPr>
          <w:p w14:paraId="10155090" w14:textId="77777777" w:rsidR="00B54D63" w:rsidRPr="00950077" w:rsidRDefault="00B54D63"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Pris en compte</w:t>
            </w:r>
          </w:p>
        </w:tc>
        <w:tc>
          <w:tcPr>
            <w:tcW w:w="2221" w:type="dxa"/>
            <w:tcBorders>
              <w:top w:val="dashed" w:sz="4" w:space="0" w:color="auto"/>
              <w:bottom w:val="dashed" w:sz="4" w:space="0" w:color="auto"/>
            </w:tcBorders>
            <w:vAlign w:val="center"/>
          </w:tcPr>
          <w:p w14:paraId="1CC05D30" w14:textId="77777777" w:rsidR="00B54D63" w:rsidRPr="00950077" w:rsidRDefault="00B54D63" w:rsidP="00331669">
            <w:pPr>
              <w:spacing w:after="100" w:afterAutospacing="1" w:line="240" w:lineRule="auto"/>
              <w:jc w:val="center"/>
              <w:rPr>
                <w:rFonts w:cstheme="minorHAnsi"/>
                <w:sz w:val="20"/>
                <w:szCs w:val="20"/>
                <w:lang w:eastAsia="fr-FR"/>
              </w:rPr>
            </w:pPr>
            <w:r w:rsidRPr="00950077">
              <w:rPr>
                <w:rFonts w:cstheme="minorHAnsi"/>
                <w:sz w:val="20"/>
                <w:szCs w:val="20"/>
                <w:lang w:eastAsia="fr-FR"/>
              </w:rPr>
              <w:t>Prioritaire</w:t>
            </w:r>
          </w:p>
        </w:tc>
      </w:tr>
    </w:tbl>
    <w:p w14:paraId="5F2D649A" w14:textId="77777777" w:rsidR="00950077" w:rsidRPr="00135728" w:rsidRDefault="00950077" w:rsidP="00950077"/>
    <w:p w14:paraId="6B795124" w14:textId="77777777" w:rsidR="00C050CA" w:rsidRPr="00CF0210" w:rsidRDefault="00F8094E" w:rsidP="00F8094E">
      <w:pPr>
        <w:pStyle w:val="Paragraphedeliste"/>
        <w:numPr>
          <w:ilvl w:val="0"/>
          <w:numId w:val="13"/>
        </w:numPr>
        <w:jc w:val="both"/>
        <w:rPr>
          <w:rFonts w:cstheme="minorHAnsi"/>
          <w:b/>
          <w:color w:val="CC3720"/>
          <w:sz w:val="28"/>
          <w:szCs w:val="28"/>
        </w:rPr>
      </w:pPr>
      <w:r>
        <w:rPr>
          <w:rFonts w:cstheme="minorHAnsi"/>
          <w:b/>
          <w:color w:val="CC3720"/>
          <w:sz w:val="28"/>
          <w:szCs w:val="28"/>
        </w:rPr>
        <w:t>A</w:t>
      </w:r>
      <w:r w:rsidR="00C050CA" w:rsidRPr="00CF0210">
        <w:rPr>
          <w:rFonts w:cstheme="minorHAnsi"/>
          <w:b/>
          <w:color w:val="CC3720"/>
          <w:sz w:val="28"/>
          <w:szCs w:val="28"/>
        </w:rPr>
        <w:t>ides financières</w:t>
      </w:r>
      <w:r>
        <w:rPr>
          <w:rFonts w:cstheme="minorHAnsi"/>
          <w:b/>
          <w:color w:val="CC3720"/>
          <w:sz w:val="28"/>
          <w:szCs w:val="28"/>
        </w:rPr>
        <w:t xml:space="preserve"> aux projets retenus</w:t>
      </w:r>
    </w:p>
    <w:p w14:paraId="282AD32E" w14:textId="77777777" w:rsidR="006D5E61" w:rsidRDefault="006D5E61" w:rsidP="00491728">
      <w:pPr>
        <w:jc w:val="both"/>
      </w:pPr>
      <w:r>
        <w:t xml:space="preserve">Les opérations retenues dans le cadre du présent appel à projet seront aidées selon les dispositions suivantes : </w:t>
      </w:r>
    </w:p>
    <w:p w14:paraId="0DF4645B" w14:textId="77777777" w:rsidR="007341C8" w:rsidRPr="00626FAA" w:rsidRDefault="006D5E61" w:rsidP="00491728">
      <w:pPr>
        <w:pStyle w:val="Paragraphedeliste"/>
        <w:numPr>
          <w:ilvl w:val="0"/>
          <w:numId w:val="7"/>
        </w:numPr>
        <w:jc w:val="both"/>
      </w:pPr>
      <w:r w:rsidRPr="00626FAA">
        <w:t xml:space="preserve">Dépenses éligibles (HT) plafonnées </w:t>
      </w:r>
      <w:r w:rsidR="007341C8" w:rsidRPr="00626FAA">
        <w:t xml:space="preserve">comme suit : </w:t>
      </w:r>
    </w:p>
    <w:p w14:paraId="73BAA5F6" w14:textId="4B48894D" w:rsidR="007341C8" w:rsidRDefault="00274F7A" w:rsidP="00491728">
      <w:pPr>
        <w:pStyle w:val="Paragraphedeliste"/>
        <w:ind w:left="993"/>
        <w:jc w:val="both"/>
      </w:pPr>
      <w:r>
        <w:t xml:space="preserve">40 000 </w:t>
      </w:r>
      <w:r w:rsidR="007341C8" w:rsidRPr="00626FAA">
        <w:t>€ HT dans le cadre de documents de planification</w:t>
      </w:r>
      <w:r w:rsidR="00872B9B" w:rsidRPr="00626FAA">
        <w:t xml:space="preserve"> et </w:t>
      </w:r>
      <w:r w:rsidR="007D1CD6" w:rsidRPr="00626FAA">
        <w:t>d’opérations d’aménagement</w:t>
      </w:r>
    </w:p>
    <w:p w14:paraId="5A7DC354" w14:textId="77777777" w:rsidR="001F5301" w:rsidRPr="00626FAA" w:rsidRDefault="001F5301" w:rsidP="00491728">
      <w:pPr>
        <w:pStyle w:val="Paragraphedeliste"/>
        <w:ind w:left="993"/>
        <w:jc w:val="both"/>
      </w:pPr>
    </w:p>
    <w:p w14:paraId="25BB5C30" w14:textId="4E0C88EE" w:rsidR="006D5E61" w:rsidRPr="00626FAA" w:rsidRDefault="007963F9" w:rsidP="00491728">
      <w:pPr>
        <w:pStyle w:val="Paragraphedeliste"/>
        <w:numPr>
          <w:ilvl w:val="0"/>
          <w:numId w:val="7"/>
        </w:numPr>
        <w:jc w:val="both"/>
      </w:pPr>
      <w:r w:rsidRPr="00626FAA">
        <w:t>Les candidatures bénéficieront d’une a</w:t>
      </w:r>
      <w:r w:rsidR="00C42A7C">
        <w:t>ide financière correspondant à 70%</w:t>
      </w:r>
      <w:r w:rsidRPr="00626FAA">
        <w:t xml:space="preserve"> du montan</w:t>
      </w:r>
      <w:r w:rsidR="00C42A7C">
        <w:t>t total (HT) de la démarche</w:t>
      </w:r>
    </w:p>
    <w:p w14:paraId="1FCC5BC8" w14:textId="77777777" w:rsidR="001B1C5D" w:rsidRDefault="00B91895" w:rsidP="00491728">
      <w:pPr>
        <w:jc w:val="both"/>
      </w:pPr>
      <w:r>
        <w:t xml:space="preserve">L’appel à projet n’exclut pas l’obtention de financements complémentaires de l’ADEME </w:t>
      </w:r>
      <w:r w:rsidR="00AA1BBA">
        <w:t xml:space="preserve">ou du Conseil Régional </w:t>
      </w:r>
      <w:r>
        <w:t>portant sur des études spécifiques ultérieures (bâtiment, énergies renouvelables, transport, reconversion de friches urbaines, bruit…).</w:t>
      </w:r>
    </w:p>
    <w:p w14:paraId="7DE9BFED" w14:textId="39900224" w:rsidR="007963F9" w:rsidRPr="00CF0210" w:rsidRDefault="00C42A7C" w:rsidP="00F8094E">
      <w:pPr>
        <w:pStyle w:val="Paragraphedeliste"/>
        <w:numPr>
          <w:ilvl w:val="0"/>
          <w:numId w:val="13"/>
        </w:numPr>
        <w:jc w:val="both"/>
        <w:rPr>
          <w:rFonts w:cstheme="minorHAnsi"/>
          <w:b/>
          <w:color w:val="CC3720"/>
          <w:sz w:val="28"/>
          <w:szCs w:val="28"/>
        </w:rPr>
      </w:pPr>
      <w:r>
        <w:rPr>
          <w:rFonts w:cstheme="minorHAnsi"/>
          <w:b/>
          <w:color w:val="CC3720"/>
          <w:sz w:val="28"/>
          <w:szCs w:val="28"/>
        </w:rPr>
        <w:t>Accompagnement des projets</w:t>
      </w:r>
    </w:p>
    <w:p w14:paraId="0B74D0C0" w14:textId="06751578" w:rsidR="00415D08" w:rsidRDefault="00C050CA" w:rsidP="00491728">
      <w:pPr>
        <w:jc w:val="both"/>
      </w:pPr>
      <w:r>
        <w:t>La Direction Régionale de l’ADEME Guadeloupe</w:t>
      </w:r>
      <w:r w:rsidR="00F119ED">
        <w:t>,</w:t>
      </w:r>
      <w:r w:rsidR="00C42A7C">
        <w:t xml:space="preserve"> la DEA</w:t>
      </w:r>
      <w:r w:rsidR="00274F7A">
        <w:t xml:space="preserve">L </w:t>
      </w:r>
      <w:r w:rsidR="00F119ED">
        <w:t xml:space="preserve">Guadeloupe </w:t>
      </w:r>
      <w:r w:rsidR="00CF2D39">
        <w:t>ainsi que le CAUE de Guadeloupe aideront</w:t>
      </w:r>
      <w:r>
        <w:t xml:space="preserve">, dans la limite </w:t>
      </w:r>
      <w:r w:rsidR="00CF2D39">
        <w:t>du</w:t>
      </w:r>
      <w:r>
        <w:t xml:space="preserve"> temps disponible, </w:t>
      </w:r>
      <w:r w:rsidR="00415D08">
        <w:t>les maîtres d’ouvrages volontaires à préparer le cahier d</w:t>
      </w:r>
      <w:r w:rsidR="00C42A7C">
        <w:t>es charges de leur démarche</w:t>
      </w:r>
      <w:r w:rsidR="00415D08">
        <w:t xml:space="preserve">. Cela permettra aux porteurs de projets d’adapter la future prestation d’assistance à la maîtrise d’ouvrage aux besoins de leur territoire. </w:t>
      </w:r>
    </w:p>
    <w:p w14:paraId="1B790DB9" w14:textId="5B3E8496" w:rsidR="007963F9" w:rsidRDefault="00982C5C" w:rsidP="00491728">
      <w:pPr>
        <w:jc w:val="both"/>
      </w:pPr>
      <w:r>
        <w:t>L’ADEME</w:t>
      </w:r>
      <w:r w:rsidR="00AA1BBA">
        <w:t>, le Conseil Régional</w:t>
      </w:r>
      <w:r w:rsidR="00C42A7C">
        <w:t>, la DEA</w:t>
      </w:r>
      <w:r w:rsidR="00274F7A">
        <w:t xml:space="preserve">L </w:t>
      </w:r>
      <w:r w:rsidR="00F119ED">
        <w:t xml:space="preserve">Guadeloupe </w:t>
      </w:r>
      <w:r w:rsidR="00CF2D39">
        <w:t>ainsi que le CAUE</w:t>
      </w:r>
      <w:r>
        <w:t xml:space="preserve"> </w:t>
      </w:r>
      <w:r w:rsidR="00CF2D39">
        <w:t xml:space="preserve">pourront </w:t>
      </w:r>
      <w:r w:rsidR="00415D08">
        <w:t xml:space="preserve">participer </w:t>
      </w:r>
      <w:r w:rsidR="00C42A7C">
        <w:t>aux comités de pilotage des démarches</w:t>
      </w:r>
      <w:r w:rsidR="003E3314">
        <w:t>.</w:t>
      </w:r>
    </w:p>
    <w:p w14:paraId="0E103FFC" w14:textId="77777777" w:rsidR="002E7703" w:rsidRDefault="002E7703" w:rsidP="00491728">
      <w:pPr>
        <w:spacing w:after="0"/>
        <w:jc w:val="both"/>
      </w:pPr>
      <w:r>
        <w:t xml:space="preserve">Les lauréats s’engagent à : </w:t>
      </w:r>
    </w:p>
    <w:p w14:paraId="20736EDB" w14:textId="466B915A" w:rsidR="002E7703" w:rsidRDefault="00F119ED" w:rsidP="00491728">
      <w:pPr>
        <w:pStyle w:val="Paragraphedeliste"/>
        <w:numPr>
          <w:ilvl w:val="0"/>
          <w:numId w:val="6"/>
        </w:numPr>
        <w:jc w:val="both"/>
      </w:pPr>
      <w:r>
        <w:t>Autoriser</w:t>
      </w:r>
      <w:r w:rsidR="002E7703">
        <w:t xml:space="preserve"> l’ADEME</w:t>
      </w:r>
      <w:r w:rsidR="00F65AF9">
        <w:t>, le CAUE via son réseau d’Urbanisme Durable en Guadeloupe (RUDG)</w:t>
      </w:r>
      <w:r>
        <w:t xml:space="preserve"> </w:t>
      </w:r>
      <w:r w:rsidR="00C42A7C">
        <w:t xml:space="preserve">et la DEAL </w:t>
      </w:r>
      <w:r>
        <w:t xml:space="preserve">Guadeloupe </w:t>
      </w:r>
      <w:r w:rsidR="002E7703">
        <w:t>à communiquer les informations liées au projet, après la validation de l’équipe de maîtrise d’ouvrage portant le projet</w:t>
      </w:r>
      <w:r w:rsidR="00025A1A">
        <w:t>,</w:t>
      </w:r>
    </w:p>
    <w:p w14:paraId="077085E7" w14:textId="22602276" w:rsidR="00C80CDB" w:rsidRDefault="00F119ED" w:rsidP="00CF0210">
      <w:pPr>
        <w:pStyle w:val="Paragraphedeliste"/>
        <w:numPr>
          <w:ilvl w:val="0"/>
          <w:numId w:val="6"/>
        </w:numPr>
        <w:jc w:val="both"/>
      </w:pPr>
      <w:r>
        <w:t>A</w:t>
      </w:r>
      <w:r w:rsidR="002E7703">
        <w:t xml:space="preserve">ccepter les demandes de témoignage sur le projet. </w:t>
      </w:r>
    </w:p>
    <w:p w14:paraId="02CDA731" w14:textId="77777777" w:rsidR="00CF0210" w:rsidRDefault="00CF0210" w:rsidP="00CF0210">
      <w:pPr>
        <w:pStyle w:val="Paragraphedeliste"/>
        <w:jc w:val="both"/>
      </w:pPr>
    </w:p>
    <w:p w14:paraId="2693C617" w14:textId="77777777" w:rsidR="00CB2541" w:rsidRPr="002E7703" w:rsidRDefault="00CB2541" w:rsidP="00CF0210">
      <w:pPr>
        <w:pStyle w:val="Paragraphedeliste"/>
        <w:jc w:val="both"/>
      </w:pPr>
    </w:p>
    <w:p w14:paraId="0E23182F" w14:textId="77777777" w:rsidR="002E7703" w:rsidRPr="00CF0210" w:rsidRDefault="002E7703" w:rsidP="00F8094E">
      <w:pPr>
        <w:pStyle w:val="Paragraphedeliste"/>
        <w:numPr>
          <w:ilvl w:val="0"/>
          <w:numId w:val="13"/>
        </w:numPr>
        <w:spacing w:before="240"/>
        <w:jc w:val="both"/>
        <w:rPr>
          <w:rFonts w:cstheme="minorHAnsi"/>
          <w:b/>
          <w:color w:val="CC3720"/>
          <w:sz w:val="28"/>
          <w:szCs w:val="28"/>
        </w:rPr>
      </w:pPr>
      <w:r w:rsidRPr="00CF0210">
        <w:rPr>
          <w:rFonts w:cstheme="minorHAnsi"/>
          <w:b/>
          <w:color w:val="CC3720"/>
          <w:sz w:val="28"/>
          <w:szCs w:val="28"/>
        </w:rPr>
        <w:t>Contenu des dossiers de candidature</w:t>
      </w:r>
    </w:p>
    <w:p w14:paraId="7363738D" w14:textId="77777777" w:rsidR="002E7703" w:rsidRPr="002E7703" w:rsidRDefault="002E7703" w:rsidP="00491728">
      <w:pPr>
        <w:pStyle w:val="Default"/>
        <w:jc w:val="both"/>
        <w:rPr>
          <w:rFonts w:asciiTheme="minorHAnsi" w:hAnsiTheme="minorHAnsi" w:cstheme="minorBidi"/>
          <w:color w:val="auto"/>
          <w:sz w:val="22"/>
          <w:szCs w:val="22"/>
        </w:rPr>
      </w:pPr>
      <w:r w:rsidRPr="002E7703">
        <w:rPr>
          <w:rFonts w:asciiTheme="minorHAnsi" w:hAnsiTheme="minorHAnsi" w:cstheme="minorBidi"/>
          <w:color w:val="auto"/>
          <w:sz w:val="22"/>
          <w:szCs w:val="22"/>
        </w:rPr>
        <w:t xml:space="preserve">Le dossier de candidature comporte : </w:t>
      </w:r>
    </w:p>
    <w:p w14:paraId="4954D611" w14:textId="77777777" w:rsidR="00982C5C" w:rsidRDefault="00982C5C" w:rsidP="00491728">
      <w:pPr>
        <w:pStyle w:val="Default"/>
        <w:jc w:val="both"/>
        <w:rPr>
          <w:rFonts w:asciiTheme="minorHAnsi" w:hAnsiTheme="minorHAnsi" w:cstheme="minorBidi"/>
          <w:color w:val="auto"/>
          <w:sz w:val="22"/>
          <w:szCs w:val="22"/>
        </w:rPr>
      </w:pPr>
    </w:p>
    <w:p w14:paraId="56A52F1A" w14:textId="77777777" w:rsidR="002E7703" w:rsidRPr="00CA22F3" w:rsidRDefault="002E7703" w:rsidP="00491728">
      <w:pPr>
        <w:pStyle w:val="Default"/>
        <w:jc w:val="both"/>
        <w:rPr>
          <w:rFonts w:asciiTheme="minorHAnsi" w:hAnsiTheme="minorHAnsi" w:cstheme="minorBidi"/>
          <w:color w:val="auto"/>
          <w:sz w:val="22"/>
          <w:szCs w:val="22"/>
          <w:u w:val="single"/>
        </w:rPr>
      </w:pPr>
      <w:r w:rsidRPr="00CA22F3">
        <w:rPr>
          <w:rFonts w:asciiTheme="minorHAnsi" w:hAnsiTheme="minorHAnsi" w:cstheme="minorBidi"/>
          <w:color w:val="auto"/>
          <w:sz w:val="22"/>
          <w:szCs w:val="22"/>
          <w:u w:val="single"/>
        </w:rPr>
        <w:t xml:space="preserve">A) Un dossier administratif composé de : </w:t>
      </w:r>
    </w:p>
    <w:p w14:paraId="1A0CEBFD" w14:textId="0A6878F4" w:rsidR="002E7703" w:rsidRPr="002E7703" w:rsidRDefault="002E7703" w:rsidP="00491728">
      <w:pPr>
        <w:pStyle w:val="Default"/>
        <w:spacing w:after="32"/>
        <w:jc w:val="both"/>
        <w:rPr>
          <w:rFonts w:asciiTheme="minorHAnsi" w:hAnsiTheme="minorHAnsi" w:cstheme="minorBidi"/>
          <w:color w:val="auto"/>
          <w:sz w:val="22"/>
          <w:szCs w:val="22"/>
        </w:rPr>
      </w:pPr>
      <w:r w:rsidRPr="002E7703">
        <w:rPr>
          <w:rFonts w:asciiTheme="minorHAnsi" w:hAnsiTheme="minorHAnsi" w:cstheme="minorBidi"/>
          <w:color w:val="auto"/>
          <w:sz w:val="22"/>
          <w:szCs w:val="22"/>
        </w:rPr>
        <w:t>- un courrier sollicitant l’accompagnement de l’ADEME</w:t>
      </w:r>
      <w:r w:rsidR="00AA1BBA">
        <w:rPr>
          <w:rFonts w:asciiTheme="minorHAnsi" w:hAnsiTheme="minorHAnsi" w:cstheme="minorBidi"/>
          <w:color w:val="auto"/>
          <w:sz w:val="22"/>
          <w:szCs w:val="22"/>
        </w:rPr>
        <w:t xml:space="preserve"> </w:t>
      </w:r>
      <w:r w:rsidRPr="002E7703">
        <w:rPr>
          <w:rFonts w:asciiTheme="minorHAnsi" w:hAnsiTheme="minorHAnsi" w:cstheme="minorBidi"/>
          <w:color w:val="auto"/>
          <w:sz w:val="22"/>
          <w:szCs w:val="22"/>
        </w:rPr>
        <w:t xml:space="preserve">pour la réalisation d’une mission </w:t>
      </w:r>
      <w:r w:rsidR="00C42A7C">
        <w:rPr>
          <w:rFonts w:asciiTheme="minorHAnsi" w:hAnsiTheme="minorHAnsi" w:cstheme="minorBidi"/>
          <w:color w:val="auto"/>
          <w:sz w:val="22"/>
          <w:szCs w:val="22"/>
        </w:rPr>
        <w:t>d’urbanisme durable</w:t>
      </w:r>
      <w:r w:rsidRPr="002E7703">
        <w:rPr>
          <w:rFonts w:asciiTheme="minorHAnsi" w:hAnsiTheme="minorHAnsi" w:cstheme="minorBidi"/>
          <w:color w:val="auto"/>
          <w:sz w:val="22"/>
          <w:szCs w:val="22"/>
        </w:rPr>
        <w:t xml:space="preserve">, </w:t>
      </w:r>
    </w:p>
    <w:p w14:paraId="7CC5FFD4" w14:textId="04339CDB" w:rsidR="002E7703" w:rsidRPr="00D446D1" w:rsidRDefault="002E7703" w:rsidP="00491728">
      <w:pPr>
        <w:pStyle w:val="Default"/>
        <w:spacing w:after="32"/>
        <w:jc w:val="both"/>
        <w:rPr>
          <w:rFonts w:asciiTheme="minorHAnsi" w:hAnsiTheme="minorHAnsi" w:cstheme="minorBidi"/>
          <w:color w:val="auto"/>
          <w:sz w:val="22"/>
          <w:szCs w:val="22"/>
        </w:rPr>
      </w:pPr>
      <w:r w:rsidRPr="00D446D1">
        <w:rPr>
          <w:rFonts w:asciiTheme="minorHAnsi" w:hAnsiTheme="minorHAnsi" w:cstheme="minorBidi"/>
          <w:color w:val="auto"/>
          <w:sz w:val="22"/>
          <w:szCs w:val="22"/>
        </w:rPr>
        <w:t xml:space="preserve">- </w:t>
      </w:r>
      <w:r w:rsidR="00C91152" w:rsidRPr="00D446D1">
        <w:rPr>
          <w:rFonts w:asciiTheme="minorHAnsi" w:hAnsiTheme="minorHAnsi" w:cstheme="minorBidi"/>
          <w:color w:val="auto"/>
          <w:sz w:val="22"/>
          <w:szCs w:val="22"/>
        </w:rPr>
        <w:t xml:space="preserve">une délibération du </w:t>
      </w:r>
      <w:r w:rsidRPr="00D446D1">
        <w:rPr>
          <w:rFonts w:asciiTheme="minorHAnsi" w:hAnsiTheme="minorHAnsi" w:cstheme="minorBidi"/>
          <w:color w:val="auto"/>
          <w:sz w:val="22"/>
          <w:szCs w:val="22"/>
        </w:rPr>
        <w:t xml:space="preserve">porteur </w:t>
      </w:r>
      <w:r w:rsidR="00274F7A">
        <w:rPr>
          <w:rFonts w:asciiTheme="minorHAnsi" w:hAnsiTheme="minorHAnsi" w:cstheme="minorBidi"/>
          <w:color w:val="auto"/>
          <w:sz w:val="22"/>
          <w:szCs w:val="22"/>
        </w:rPr>
        <w:t>du projet relative</w:t>
      </w:r>
      <w:r w:rsidRPr="00D446D1">
        <w:rPr>
          <w:rFonts w:asciiTheme="minorHAnsi" w:hAnsiTheme="minorHAnsi" w:cstheme="minorBidi"/>
          <w:color w:val="auto"/>
          <w:sz w:val="22"/>
          <w:szCs w:val="22"/>
        </w:rPr>
        <w:t xml:space="preserve"> à la décision de mettre en </w:t>
      </w:r>
      <w:r w:rsidR="00C91152" w:rsidRPr="00D446D1">
        <w:rPr>
          <w:rFonts w:asciiTheme="minorHAnsi" w:hAnsiTheme="minorHAnsi" w:cstheme="minorBidi"/>
          <w:color w:val="auto"/>
          <w:sz w:val="22"/>
          <w:szCs w:val="22"/>
        </w:rPr>
        <w:t>œuvre</w:t>
      </w:r>
      <w:r w:rsidR="00C42A7C">
        <w:rPr>
          <w:rFonts w:asciiTheme="minorHAnsi" w:hAnsiTheme="minorHAnsi" w:cstheme="minorBidi"/>
          <w:color w:val="auto"/>
          <w:sz w:val="22"/>
          <w:szCs w:val="22"/>
        </w:rPr>
        <w:t xml:space="preserve"> une démarche d’urbanisme durable</w:t>
      </w:r>
      <w:r w:rsidRPr="00D446D1">
        <w:rPr>
          <w:rFonts w:asciiTheme="minorHAnsi" w:hAnsiTheme="minorHAnsi" w:cstheme="minorBidi"/>
          <w:color w:val="auto"/>
          <w:sz w:val="22"/>
          <w:szCs w:val="22"/>
        </w:rPr>
        <w:t xml:space="preserve"> et de solliciter des subventions pour sa réalisation, </w:t>
      </w:r>
    </w:p>
    <w:p w14:paraId="52F46DB0" w14:textId="77777777" w:rsidR="002E7703" w:rsidRDefault="002E7703" w:rsidP="00950077">
      <w:pPr>
        <w:pStyle w:val="Default"/>
        <w:spacing w:after="32"/>
        <w:jc w:val="both"/>
        <w:rPr>
          <w:rFonts w:asciiTheme="minorHAnsi" w:hAnsiTheme="minorHAnsi" w:cstheme="minorBidi"/>
          <w:color w:val="auto"/>
          <w:sz w:val="22"/>
          <w:szCs w:val="22"/>
        </w:rPr>
      </w:pPr>
      <w:r w:rsidRPr="00D446D1">
        <w:rPr>
          <w:rFonts w:asciiTheme="minorHAnsi" w:hAnsiTheme="minorHAnsi" w:cstheme="minorBidi"/>
          <w:color w:val="auto"/>
          <w:sz w:val="22"/>
          <w:szCs w:val="22"/>
        </w:rPr>
        <w:t xml:space="preserve">- un RIB IBAN automatisé. </w:t>
      </w:r>
    </w:p>
    <w:p w14:paraId="0620D494" w14:textId="77777777" w:rsidR="007365DF" w:rsidRPr="002E7703" w:rsidRDefault="007365DF" w:rsidP="00950077">
      <w:pPr>
        <w:pStyle w:val="Default"/>
        <w:spacing w:after="32"/>
        <w:jc w:val="both"/>
        <w:rPr>
          <w:rFonts w:asciiTheme="minorHAnsi" w:hAnsiTheme="minorHAnsi" w:cstheme="minorBidi"/>
          <w:color w:val="auto"/>
          <w:sz w:val="22"/>
          <w:szCs w:val="22"/>
        </w:rPr>
      </w:pPr>
    </w:p>
    <w:p w14:paraId="3487EADD" w14:textId="77777777" w:rsidR="002E7703" w:rsidRPr="00CA22F3" w:rsidRDefault="002E7703" w:rsidP="00491728">
      <w:pPr>
        <w:pStyle w:val="Default"/>
        <w:jc w:val="both"/>
        <w:rPr>
          <w:rFonts w:asciiTheme="minorHAnsi" w:hAnsiTheme="minorHAnsi" w:cstheme="minorBidi"/>
          <w:color w:val="auto"/>
          <w:sz w:val="22"/>
          <w:szCs w:val="22"/>
          <w:u w:val="single"/>
        </w:rPr>
      </w:pPr>
      <w:r w:rsidRPr="00CA22F3">
        <w:rPr>
          <w:rFonts w:asciiTheme="minorHAnsi" w:hAnsiTheme="minorHAnsi" w:cstheme="minorBidi"/>
          <w:color w:val="auto"/>
          <w:sz w:val="22"/>
          <w:szCs w:val="22"/>
          <w:u w:val="single"/>
        </w:rPr>
        <w:t xml:space="preserve">B) Un dossier technique et financier composé de : </w:t>
      </w:r>
    </w:p>
    <w:p w14:paraId="5D49E37F" w14:textId="1634F5E2" w:rsidR="002E7703" w:rsidRPr="002E7703" w:rsidRDefault="002E7703" w:rsidP="00491728">
      <w:pPr>
        <w:pStyle w:val="Default"/>
        <w:spacing w:after="32"/>
        <w:jc w:val="both"/>
        <w:rPr>
          <w:rFonts w:asciiTheme="minorHAnsi" w:hAnsiTheme="minorHAnsi" w:cstheme="minorBidi"/>
          <w:color w:val="auto"/>
          <w:sz w:val="22"/>
          <w:szCs w:val="22"/>
        </w:rPr>
      </w:pPr>
      <w:r w:rsidRPr="002E7703">
        <w:rPr>
          <w:rFonts w:asciiTheme="minorHAnsi" w:hAnsiTheme="minorHAnsi" w:cstheme="minorBidi"/>
          <w:color w:val="auto"/>
          <w:sz w:val="22"/>
          <w:szCs w:val="22"/>
        </w:rPr>
        <w:t>- Une note présentant le projet et faisant état des mot</w:t>
      </w:r>
      <w:r w:rsidR="00C42A7C">
        <w:rPr>
          <w:rFonts w:asciiTheme="minorHAnsi" w:hAnsiTheme="minorHAnsi" w:cstheme="minorBidi"/>
          <w:color w:val="auto"/>
          <w:sz w:val="22"/>
          <w:szCs w:val="22"/>
        </w:rPr>
        <w:t xml:space="preserve">ifs du recours à la démarche </w:t>
      </w:r>
      <w:r w:rsidRPr="002E7703">
        <w:rPr>
          <w:rFonts w:asciiTheme="minorHAnsi" w:hAnsiTheme="minorHAnsi" w:cstheme="minorBidi"/>
          <w:color w:val="auto"/>
          <w:sz w:val="22"/>
          <w:szCs w:val="22"/>
        </w:rPr>
        <w:t xml:space="preserve">pour </w:t>
      </w:r>
      <w:r w:rsidR="00982C5C">
        <w:rPr>
          <w:rFonts w:asciiTheme="minorHAnsi" w:hAnsiTheme="minorHAnsi" w:cstheme="minorBidi"/>
          <w:color w:val="auto"/>
          <w:sz w:val="22"/>
          <w:szCs w:val="22"/>
        </w:rPr>
        <w:t xml:space="preserve">l’opération d’aménagement ou </w:t>
      </w:r>
      <w:r w:rsidRPr="002E7703">
        <w:rPr>
          <w:rFonts w:asciiTheme="minorHAnsi" w:hAnsiTheme="minorHAnsi" w:cstheme="minorBidi"/>
          <w:color w:val="auto"/>
          <w:sz w:val="22"/>
          <w:szCs w:val="22"/>
        </w:rPr>
        <w:t>l’élaboration</w:t>
      </w:r>
      <w:r w:rsidR="00982C5C">
        <w:rPr>
          <w:rFonts w:asciiTheme="minorHAnsi" w:hAnsiTheme="minorHAnsi" w:cstheme="minorBidi"/>
          <w:color w:val="auto"/>
          <w:sz w:val="22"/>
          <w:szCs w:val="22"/>
        </w:rPr>
        <w:t xml:space="preserve"> du document de planification</w:t>
      </w:r>
      <w:r w:rsidR="00CA22F3">
        <w:rPr>
          <w:rFonts w:asciiTheme="minorHAnsi" w:hAnsiTheme="minorHAnsi" w:cstheme="minorBidi"/>
          <w:color w:val="auto"/>
          <w:sz w:val="22"/>
          <w:szCs w:val="22"/>
        </w:rPr>
        <w:t>,</w:t>
      </w:r>
    </w:p>
    <w:p w14:paraId="76A9565A" w14:textId="40A26518" w:rsidR="002E7703" w:rsidRPr="00D446D1" w:rsidRDefault="002E7703" w:rsidP="00491728">
      <w:pPr>
        <w:pStyle w:val="Default"/>
        <w:spacing w:after="32"/>
        <w:jc w:val="both"/>
        <w:rPr>
          <w:rFonts w:asciiTheme="minorHAnsi" w:hAnsiTheme="minorHAnsi" w:cstheme="minorBidi"/>
          <w:color w:val="auto"/>
          <w:sz w:val="22"/>
          <w:szCs w:val="22"/>
        </w:rPr>
      </w:pPr>
      <w:r w:rsidRPr="00D446D1">
        <w:rPr>
          <w:rFonts w:asciiTheme="minorHAnsi" w:hAnsiTheme="minorHAnsi" w:cstheme="minorBidi"/>
          <w:color w:val="auto"/>
          <w:sz w:val="22"/>
          <w:szCs w:val="22"/>
        </w:rPr>
        <w:t>- Le plan de financement</w:t>
      </w:r>
      <w:r w:rsidR="00C42A7C">
        <w:rPr>
          <w:rFonts w:asciiTheme="minorHAnsi" w:hAnsiTheme="minorHAnsi" w:cstheme="minorBidi"/>
          <w:color w:val="auto"/>
          <w:sz w:val="22"/>
          <w:szCs w:val="22"/>
        </w:rPr>
        <w:t xml:space="preserve"> prévisionnel de la démarche</w:t>
      </w:r>
      <w:r w:rsidR="00CA22F3">
        <w:rPr>
          <w:rFonts w:asciiTheme="minorHAnsi" w:hAnsiTheme="minorHAnsi" w:cstheme="minorBidi"/>
          <w:color w:val="auto"/>
          <w:sz w:val="22"/>
          <w:szCs w:val="22"/>
        </w:rPr>
        <w:t>,</w:t>
      </w:r>
    </w:p>
    <w:p w14:paraId="5962A504" w14:textId="66BBEBD6" w:rsidR="002E7703" w:rsidRPr="00D446D1" w:rsidRDefault="002E7703" w:rsidP="00491728">
      <w:pPr>
        <w:pStyle w:val="Default"/>
        <w:spacing w:after="32"/>
        <w:jc w:val="both"/>
        <w:rPr>
          <w:rFonts w:asciiTheme="minorHAnsi" w:hAnsiTheme="minorHAnsi" w:cstheme="minorBidi"/>
          <w:color w:val="auto"/>
          <w:sz w:val="22"/>
          <w:szCs w:val="22"/>
        </w:rPr>
      </w:pPr>
      <w:r w:rsidRPr="00D446D1">
        <w:rPr>
          <w:rFonts w:asciiTheme="minorHAnsi" w:hAnsiTheme="minorHAnsi" w:cstheme="minorBidi"/>
          <w:color w:val="auto"/>
          <w:sz w:val="22"/>
          <w:szCs w:val="22"/>
        </w:rPr>
        <w:t>- Le cahier des c</w:t>
      </w:r>
      <w:r w:rsidR="00CA22F3">
        <w:rPr>
          <w:rFonts w:asciiTheme="minorHAnsi" w:hAnsiTheme="minorHAnsi" w:cstheme="minorBidi"/>
          <w:color w:val="auto"/>
          <w:sz w:val="22"/>
          <w:szCs w:val="22"/>
        </w:rPr>
        <w:t xml:space="preserve">harges de consultation de </w:t>
      </w:r>
      <w:r w:rsidR="000B7B8F">
        <w:rPr>
          <w:rFonts w:asciiTheme="minorHAnsi" w:hAnsiTheme="minorHAnsi" w:cstheme="minorBidi"/>
          <w:color w:val="auto"/>
          <w:sz w:val="22"/>
          <w:szCs w:val="22"/>
        </w:rPr>
        <w:t>la démarche d’urbanisme durable</w:t>
      </w:r>
    </w:p>
    <w:p w14:paraId="38618111" w14:textId="6C3E3E3F" w:rsidR="002E7703" w:rsidRPr="00CF0210" w:rsidRDefault="002E7703" w:rsidP="00CF0210">
      <w:pPr>
        <w:pStyle w:val="Default"/>
        <w:spacing w:after="240"/>
        <w:jc w:val="both"/>
        <w:rPr>
          <w:rFonts w:asciiTheme="minorHAnsi" w:hAnsiTheme="minorHAnsi" w:cstheme="minorBidi"/>
          <w:color w:val="auto"/>
          <w:sz w:val="22"/>
          <w:szCs w:val="22"/>
        </w:rPr>
      </w:pPr>
      <w:r w:rsidRPr="00D446D1">
        <w:rPr>
          <w:rFonts w:asciiTheme="minorHAnsi" w:hAnsiTheme="minorHAnsi" w:cstheme="minorBidi"/>
          <w:color w:val="auto"/>
          <w:sz w:val="22"/>
          <w:szCs w:val="22"/>
        </w:rPr>
        <w:t>- L’offre méthodologique et technique détaillée du prestataire r</w:t>
      </w:r>
      <w:r w:rsidR="00CA22F3">
        <w:rPr>
          <w:rFonts w:asciiTheme="minorHAnsi" w:hAnsiTheme="minorHAnsi" w:cstheme="minorBidi"/>
          <w:color w:val="auto"/>
          <w:sz w:val="22"/>
          <w:szCs w:val="22"/>
        </w:rPr>
        <w:t xml:space="preserve">etenu pour l’animation de </w:t>
      </w:r>
      <w:r w:rsidR="00C42A7C">
        <w:rPr>
          <w:rFonts w:asciiTheme="minorHAnsi" w:hAnsiTheme="minorHAnsi" w:cstheme="minorBidi"/>
          <w:color w:val="auto"/>
          <w:sz w:val="22"/>
          <w:szCs w:val="22"/>
        </w:rPr>
        <w:t>la démarche</w:t>
      </w:r>
      <w:r w:rsidRPr="00D446D1">
        <w:rPr>
          <w:rFonts w:asciiTheme="minorHAnsi" w:hAnsiTheme="minorHAnsi" w:cstheme="minorBidi"/>
          <w:color w:val="auto"/>
          <w:sz w:val="22"/>
          <w:szCs w:val="22"/>
        </w:rPr>
        <w:t xml:space="preserve"> ainsi que le devis financier.</w:t>
      </w:r>
      <w:r w:rsidRPr="002E7703">
        <w:rPr>
          <w:rFonts w:asciiTheme="minorHAnsi" w:hAnsiTheme="minorHAnsi" w:cstheme="minorBidi"/>
          <w:color w:val="auto"/>
          <w:sz w:val="22"/>
          <w:szCs w:val="22"/>
        </w:rPr>
        <w:t xml:space="preserve"> </w:t>
      </w:r>
    </w:p>
    <w:p w14:paraId="0FA13143" w14:textId="77777777" w:rsidR="00040954" w:rsidRPr="00CF0210" w:rsidRDefault="007963F9" w:rsidP="00F8094E">
      <w:pPr>
        <w:pStyle w:val="Paragraphedeliste"/>
        <w:numPr>
          <w:ilvl w:val="0"/>
          <w:numId w:val="13"/>
        </w:numPr>
        <w:jc w:val="both"/>
        <w:rPr>
          <w:rFonts w:cstheme="minorHAnsi"/>
          <w:b/>
          <w:color w:val="CC3720"/>
          <w:sz w:val="28"/>
          <w:szCs w:val="28"/>
        </w:rPr>
      </w:pPr>
      <w:r w:rsidRPr="00CF0210">
        <w:rPr>
          <w:rFonts w:cstheme="minorHAnsi"/>
          <w:b/>
          <w:color w:val="CC3720"/>
          <w:sz w:val="28"/>
          <w:szCs w:val="28"/>
        </w:rPr>
        <w:t>Calendrier</w:t>
      </w:r>
    </w:p>
    <w:p w14:paraId="35EB80C7" w14:textId="6EE18E0D" w:rsidR="003B06ED" w:rsidRDefault="00982C5C" w:rsidP="00491728">
      <w:pPr>
        <w:jc w:val="both"/>
        <w:rPr>
          <w:i/>
        </w:rPr>
      </w:pPr>
      <w:r>
        <w:t xml:space="preserve">Les dossiers de candidature seront traités au fil de l’eau. La date limite de dépôt des dossiers de candidature est prévue </w:t>
      </w:r>
      <w:r w:rsidR="00CA22F3">
        <w:t xml:space="preserve">le </w:t>
      </w:r>
      <w:r w:rsidR="00430A62">
        <w:rPr>
          <w:b/>
        </w:rPr>
        <w:t>31</w:t>
      </w:r>
      <w:r w:rsidR="00DA40EB">
        <w:rPr>
          <w:b/>
        </w:rPr>
        <w:t xml:space="preserve"> </w:t>
      </w:r>
      <w:r w:rsidR="00430A62">
        <w:rPr>
          <w:b/>
        </w:rPr>
        <w:t>juillet</w:t>
      </w:r>
      <w:r w:rsidR="00A86476">
        <w:rPr>
          <w:b/>
        </w:rPr>
        <w:t xml:space="preserve"> </w:t>
      </w:r>
      <w:r w:rsidR="00CA22F3" w:rsidRPr="00CA22F3">
        <w:rPr>
          <w:b/>
        </w:rPr>
        <w:t>201</w:t>
      </w:r>
      <w:r w:rsidR="00C42A7C">
        <w:rPr>
          <w:b/>
        </w:rPr>
        <w:t>7</w:t>
      </w:r>
      <w:r w:rsidR="00DA40EB">
        <w:rPr>
          <w:b/>
        </w:rPr>
        <w:t xml:space="preserve"> à 12h</w:t>
      </w:r>
      <w:r w:rsidR="00CA22F3" w:rsidRPr="00CA22F3">
        <w:t>.</w:t>
      </w:r>
      <w:r w:rsidR="003B06ED" w:rsidRPr="00CA22F3">
        <w:rPr>
          <w:i/>
        </w:rPr>
        <w:t xml:space="preserve"> </w:t>
      </w:r>
    </w:p>
    <w:p w14:paraId="5E1380E8" w14:textId="021FF85A" w:rsidR="00F65AF9" w:rsidRDefault="00F65AF9" w:rsidP="00491728">
      <w:pPr>
        <w:jc w:val="both"/>
        <w:rPr>
          <w:i/>
          <w:highlight w:val="yellow"/>
        </w:rPr>
      </w:pPr>
    </w:p>
    <w:p w14:paraId="1F8758BC" w14:textId="77777777" w:rsidR="00F65AF9" w:rsidRDefault="00F65AF9" w:rsidP="00491728">
      <w:pPr>
        <w:jc w:val="both"/>
        <w:rPr>
          <w:i/>
          <w:highlight w:val="yellow"/>
        </w:rPr>
      </w:pPr>
    </w:p>
    <w:p w14:paraId="12757846" w14:textId="54F6493A" w:rsidR="00274F7A" w:rsidRPr="00274F7A" w:rsidRDefault="004905B8" w:rsidP="00E90ED2">
      <w:pPr>
        <w:pStyle w:val="Paragraphedeliste"/>
        <w:numPr>
          <w:ilvl w:val="0"/>
          <w:numId w:val="13"/>
        </w:numPr>
        <w:jc w:val="both"/>
        <w:rPr>
          <w:rFonts w:cstheme="minorHAnsi"/>
          <w:b/>
          <w:color w:val="CC3720"/>
          <w:sz w:val="28"/>
          <w:szCs w:val="28"/>
        </w:rPr>
      </w:pPr>
      <w:r w:rsidRPr="00274F7A">
        <w:rPr>
          <w:rFonts w:cstheme="minorHAnsi"/>
          <w:b/>
          <w:color w:val="CC3720"/>
          <w:sz w:val="28"/>
          <w:szCs w:val="28"/>
        </w:rPr>
        <w:t xml:space="preserve"> </w:t>
      </w:r>
      <w:r w:rsidR="00CF2D39" w:rsidRPr="00274F7A">
        <w:rPr>
          <w:rFonts w:cstheme="minorHAnsi"/>
          <w:b/>
          <w:color w:val="CC3720"/>
          <w:sz w:val="28"/>
          <w:szCs w:val="28"/>
        </w:rPr>
        <w:t>Annexe</w:t>
      </w:r>
      <w:r w:rsidR="00F65AF9">
        <w:rPr>
          <w:rFonts w:cstheme="minorHAnsi"/>
          <w:b/>
          <w:color w:val="CC3720"/>
          <w:sz w:val="28"/>
          <w:szCs w:val="28"/>
        </w:rPr>
        <w:t xml:space="preserve"> 1</w:t>
      </w:r>
      <w:r w:rsidR="00CF2D39" w:rsidRPr="00274F7A">
        <w:rPr>
          <w:rFonts w:cstheme="minorHAnsi"/>
          <w:b/>
          <w:color w:val="CC3720"/>
          <w:sz w:val="28"/>
          <w:szCs w:val="28"/>
        </w:rPr>
        <w:t> : l</w:t>
      </w:r>
      <w:r w:rsidR="00274F7A">
        <w:rPr>
          <w:rFonts w:cstheme="minorHAnsi"/>
          <w:b/>
          <w:color w:val="CC3720"/>
          <w:sz w:val="28"/>
          <w:szCs w:val="28"/>
        </w:rPr>
        <w:t>e cahier des charges type</w:t>
      </w:r>
    </w:p>
    <w:p w14:paraId="7F546A9E" w14:textId="077A61EF" w:rsidR="004905B8" w:rsidRDefault="004905B8" w:rsidP="00CF2D39">
      <w:pPr>
        <w:spacing w:after="0"/>
        <w:jc w:val="both"/>
      </w:pPr>
      <w:r>
        <w:t>U</w:t>
      </w:r>
      <w:r w:rsidR="00CF2D39">
        <w:t xml:space="preserve">n cahier des charges à </w:t>
      </w:r>
      <w:r>
        <w:t>adapter</w:t>
      </w:r>
      <w:r w:rsidR="00274F7A">
        <w:t xml:space="preserve"> </w:t>
      </w:r>
      <w:r>
        <w:t xml:space="preserve">est joint au présent appel à projets. Les critères de sélection (formation du prestataire à l’AMO, caractéristiques du projet…) renseignés sous forme de tableau en page 5 sont autant d’éléments permettant d’assurer </w:t>
      </w:r>
      <w:r w:rsidR="00274F7A">
        <w:t>une démarche efficace</w:t>
      </w:r>
      <w:r>
        <w:t xml:space="preserve"> sur un projet durable. </w:t>
      </w:r>
    </w:p>
    <w:p w14:paraId="648B3E82" w14:textId="7965F089" w:rsidR="00CF2D39" w:rsidRDefault="004905B8" w:rsidP="004905B8">
      <w:pPr>
        <w:jc w:val="both"/>
      </w:pPr>
      <w:r>
        <w:t>L’ADEME</w:t>
      </w:r>
      <w:r w:rsidR="00F65AF9">
        <w:t xml:space="preserve">, le CAUE et la DEAL </w:t>
      </w:r>
      <w:r>
        <w:t>se tien</w:t>
      </w:r>
      <w:r w:rsidR="00AA1BBA">
        <w:t>nen</w:t>
      </w:r>
      <w:r>
        <w:t xml:space="preserve">t à la disposition des maîtres d’ouvrages volontaires pour répondre à toutes questions pendant la </w:t>
      </w:r>
      <w:r w:rsidR="00606694">
        <w:t>définition de leur projet d’urbanisme durable</w:t>
      </w:r>
      <w:r>
        <w:t xml:space="preserve">. </w:t>
      </w:r>
    </w:p>
    <w:p w14:paraId="0850DB5E" w14:textId="5A4AA2EC" w:rsidR="00F65AF9" w:rsidRDefault="00F65AF9" w:rsidP="00F65AF9">
      <w:pPr>
        <w:pStyle w:val="Paragraphedeliste"/>
        <w:numPr>
          <w:ilvl w:val="0"/>
          <w:numId w:val="13"/>
        </w:numPr>
        <w:jc w:val="both"/>
        <w:rPr>
          <w:b/>
          <w:color w:val="C00000"/>
          <w:sz w:val="28"/>
          <w:szCs w:val="28"/>
        </w:rPr>
      </w:pPr>
      <w:r>
        <w:rPr>
          <w:b/>
          <w:color w:val="C00000"/>
          <w:sz w:val="28"/>
          <w:szCs w:val="28"/>
        </w:rPr>
        <w:t xml:space="preserve"> </w:t>
      </w:r>
      <w:r w:rsidRPr="00F65AF9">
        <w:rPr>
          <w:b/>
          <w:color w:val="C00000"/>
          <w:sz w:val="28"/>
          <w:szCs w:val="28"/>
        </w:rPr>
        <w:t>Annexe 2 : La charte EcoQuartier</w:t>
      </w:r>
    </w:p>
    <w:p w14:paraId="7C591C23" w14:textId="4AC3C9B4" w:rsidR="00F65AF9" w:rsidRDefault="00F65AF9" w:rsidP="00F65AF9">
      <w:pPr>
        <w:pStyle w:val="Paragraphedeliste"/>
        <w:jc w:val="both"/>
        <w:rPr>
          <w:b/>
          <w:color w:val="C00000"/>
          <w:sz w:val="28"/>
          <w:szCs w:val="28"/>
        </w:rPr>
      </w:pPr>
    </w:p>
    <w:p w14:paraId="541DDFCC" w14:textId="0AD4173C" w:rsidR="00F65AF9" w:rsidRPr="00F65AF9" w:rsidRDefault="00F65AF9" w:rsidP="00F65AF9">
      <w:pPr>
        <w:pStyle w:val="Paragraphedeliste"/>
        <w:ind w:left="0"/>
        <w:jc w:val="both"/>
      </w:pPr>
      <w:r w:rsidRPr="00F65AF9">
        <w:t>Pour information auprès des maîtres d’ouvrage et leurs prestataires, la charte EcoQuartier est jointe en annexe permettant de d’intégrer ses critères dans la démarche, ceci afin de faciliter la labellisation du projet</w:t>
      </w:r>
      <w:r>
        <w:t>.</w:t>
      </w:r>
    </w:p>
    <w:p w14:paraId="6B6CFF9B" w14:textId="25249ABC" w:rsidR="00F65AF9" w:rsidRPr="00F65AF9" w:rsidRDefault="00F65AF9" w:rsidP="00F65AF9">
      <w:pPr>
        <w:pStyle w:val="Paragraphedeliste"/>
        <w:jc w:val="both"/>
        <w:rPr>
          <w:b/>
        </w:rPr>
      </w:pPr>
      <w:r>
        <w:t xml:space="preserve"> </w:t>
      </w:r>
    </w:p>
    <w:p w14:paraId="4CE9FF08" w14:textId="4EEF6909" w:rsidR="004905B8" w:rsidRPr="00CF0210" w:rsidRDefault="00F65AF9" w:rsidP="004905B8">
      <w:pPr>
        <w:pStyle w:val="Paragraphedeliste"/>
        <w:numPr>
          <w:ilvl w:val="0"/>
          <w:numId w:val="13"/>
        </w:numPr>
        <w:jc w:val="both"/>
        <w:rPr>
          <w:rFonts w:cstheme="minorHAnsi"/>
          <w:b/>
          <w:color w:val="CC3720"/>
          <w:sz w:val="28"/>
          <w:szCs w:val="28"/>
        </w:rPr>
      </w:pPr>
      <w:r>
        <w:rPr>
          <w:rFonts w:cstheme="minorHAnsi"/>
          <w:b/>
          <w:color w:val="CC3720"/>
          <w:sz w:val="28"/>
          <w:szCs w:val="28"/>
        </w:rPr>
        <w:t xml:space="preserve"> </w:t>
      </w:r>
      <w:r w:rsidR="004905B8" w:rsidRPr="00CF0210">
        <w:rPr>
          <w:rFonts w:cstheme="minorHAnsi"/>
          <w:b/>
          <w:color w:val="CC3720"/>
          <w:sz w:val="28"/>
          <w:szCs w:val="28"/>
        </w:rPr>
        <w:t>Contact</w:t>
      </w:r>
    </w:p>
    <w:p w14:paraId="47E9AEC5" w14:textId="77777777" w:rsidR="004905B8" w:rsidRDefault="004905B8" w:rsidP="004905B8">
      <w:pPr>
        <w:spacing w:after="0"/>
        <w:jc w:val="both"/>
      </w:pPr>
      <w:r>
        <w:t xml:space="preserve">Contact pour tout renseignement complémentaire : </w:t>
      </w:r>
    </w:p>
    <w:p w14:paraId="7297CFB1" w14:textId="3C1B9A88" w:rsidR="004905B8" w:rsidRDefault="00916C65" w:rsidP="00F119ED">
      <w:pPr>
        <w:pStyle w:val="Sansinterligne"/>
      </w:pPr>
      <w:r>
        <w:t xml:space="preserve">ADEME : </w:t>
      </w:r>
      <w:r w:rsidR="00C42A7C">
        <w:t>Marine TRANCHANT</w:t>
      </w:r>
      <w:r w:rsidR="004905B8" w:rsidRPr="00266301">
        <w:t> : 0</w:t>
      </w:r>
      <w:r w:rsidR="00266301">
        <w:t>6</w:t>
      </w:r>
      <w:r w:rsidR="004905B8" w:rsidRPr="00266301">
        <w:t xml:space="preserve"> 90 </w:t>
      </w:r>
      <w:r w:rsidR="00266301">
        <w:t>53 37 38</w:t>
      </w:r>
      <w:r w:rsidR="004905B8" w:rsidRPr="00266301">
        <w:t xml:space="preserve"> – </w:t>
      </w:r>
      <w:r w:rsidR="00C42A7C">
        <w:t>marine.tranchant</w:t>
      </w:r>
      <w:r w:rsidR="00266301">
        <w:t>@ademe.fr</w:t>
      </w:r>
      <w:r w:rsidR="004905B8" w:rsidRPr="00266301">
        <w:t xml:space="preserve"> </w:t>
      </w:r>
    </w:p>
    <w:p w14:paraId="167FA359" w14:textId="46FC63D8" w:rsidR="00F119ED" w:rsidRDefault="00916C65" w:rsidP="00F119ED">
      <w:pPr>
        <w:pStyle w:val="Sansinterligne"/>
      </w:pPr>
      <w:r>
        <w:t xml:space="preserve">CAUE : </w:t>
      </w:r>
      <w:r w:rsidR="00F119ED">
        <w:t xml:space="preserve">Axel GRAVA : 06 90 29 40 29 – </w:t>
      </w:r>
      <w:hyperlink r:id="rId16" w:history="1">
        <w:r w:rsidR="00F119ED" w:rsidRPr="000661F4">
          <w:rPr>
            <w:rStyle w:val="Lienhypertexte"/>
            <w:color w:val="auto"/>
            <w:u w:val="none"/>
          </w:rPr>
          <w:t>grava.a@caue971.org</w:t>
        </w:r>
      </w:hyperlink>
    </w:p>
    <w:p w14:paraId="31A7F1FB" w14:textId="3BD559A1" w:rsidR="000661F4" w:rsidRDefault="00916C65" w:rsidP="00F119ED">
      <w:pPr>
        <w:pStyle w:val="Sansinterligne"/>
      </w:pPr>
      <w:r>
        <w:t xml:space="preserve">DEAL : </w:t>
      </w:r>
      <w:r w:rsidR="000661F4">
        <w:t>Jean–Pierre ARNAUD : 05 90 99 43 15 - jean-pierre.arnaud@developpement-durable.gouv.fr</w:t>
      </w:r>
    </w:p>
    <w:p w14:paraId="7A7F5BD4" w14:textId="77777777" w:rsidR="00F119ED" w:rsidRPr="00F119ED" w:rsidRDefault="00F119ED" w:rsidP="00F119ED">
      <w:pPr>
        <w:pStyle w:val="Sansinterligne"/>
      </w:pPr>
    </w:p>
    <w:p w14:paraId="4507B2D6" w14:textId="77777777" w:rsidR="00CF2D39" w:rsidRPr="00266301" w:rsidRDefault="00CF2D39" w:rsidP="00491728">
      <w:pPr>
        <w:jc w:val="both"/>
      </w:pPr>
    </w:p>
    <w:sectPr w:rsidR="00CF2D39" w:rsidRPr="00266301" w:rsidSect="008B4200">
      <w:headerReference w:type="even" r:id="rId17"/>
      <w:headerReference w:type="default" r:id="rId18"/>
      <w:footerReference w:type="even" r:id="rId19"/>
      <w:footerReference w:type="default" r:id="rId20"/>
      <w:headerReference w:type="first" r:id="rId21"/>
      <w:footerReference w:type="first" r:id="rId22"/>
      <w:pgSz w:w="11906" w:h="16838"/>
      <w:pgMar w:top="239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08ED0" w14:textId="77777777" w:rsidR="00DC19A5" w:rsidRDefault="00DC19A5" w:rsidP="00455962">
      <w:pPr>
        <w:spacing w:after="0" w:line="240" w:lineRule="auto"/>
      </w:pPr>
      <w:r>
        <w:separator/>
      </w:r>
    </w:p>
  </w:endnote>
  <w:endnote w:type="continuationSeparator" w:id="0">
    <w:p w14:paraId="47B183AD" w14:textId="77777777" w:rsidR="00DC19A5" w:rsidRDefault="00DC19A5" w:rsidP="0045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Sans Light">
    <w:panose1 w:val="00000000000000000000"/>
    <w:charset w:val="00"/>
    <w:family w:val="swiss"/>
    <w:notTrueType/>
    <w:pitch w:val="default"/>
    <w:sig w:usb0="00000003" w:usb1="00000000" w:usb2="00000000" w:usb3="00000000" w:csb0="00000001" w:csb1="00000000"/>
  </w:font>
  <w:font w:name="Chivo">
    <w:altName w:val="Times New Roman"/>
    <w:charset w:val="00"/>
    <w:family w:val="auto"/>
    <w:pitch w:val="variable"/>
    <w:sig w:usb0="00000003" w:usb1="5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0BF09" w14:textId="77777777" w:rsidR="00916C65" w:rsidRDefault="00916C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73041"/>
      <w:docPartObj>
        <w:docPartGallery w:val="Page Numbers (Bottom of Page)"/>
        <w:docPartUnique/>
      </w:docPartObj>
    </w:sdtPr>
    <w:sdtEndPr/>
    <w:sdtContent>
      <w:p w14:paraId="7350E209" w14:textId="42E6A502" w:rsidR="004905B8" w:rsidRDefault="004905B8">
        <w:pPr>
          <w:pStyle w:val="Pieddepage"/>
          <w:jc w:val="right"/>
        </w:pPr>
        <w:r>
          <w:t xml:space="preserve"> Page </w:t>
        </w:r>
        <w:r>
          <w:fldChar w:fldCharType="begin"/>
        </w:r>
        <w:r>
          <w:instrText>PAGE   \* MERGEFORMAT</w:instrText>
        </w:r>
        <w:r>
          <w:fldChar w:fldCharType="separate"/>
        </w:r>
        <w:r w:rsidR="00107DDA">
          <w:rPr>
            <w:noProof/>
          </w:rPr>
          <w:t>8</w:t>
        </w:r>
        <w:r>
          <w:fldChar w:fldCharType="end"/>
        </w:r>
        <w:r>
          <w:t>/</w:t>
        </w:r>
        <w:r w:rsidR="00916C65">
          <w:t>9</w:t>
        </w:r>
      </w:p>
    </w:sdtContent>
  </w:sdt>
  <w:p w14:paraId="00FC65EA" w14:textId="77777777" w:rsidR="004905B8" w:rsidRDefault="004905B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62660" w14:textId="77777777" w:rsidR="00916C65" w:rsidRDefault="00916C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82212" w14:textId="77777777" w:rsidR="00DC19A5" w:rsidRDefault="00DC19A5" w:rsidP="00455962">
      <w:pPr>
        <w:spacing w:after="0" w:line="240" w:lineRule="auto"/>
      </w:pPr>
      <w:r>
        <w:separator/>
      </w:r>
    </w:p>
  </w:footnote>
  <w:footnote w:type="continuationSeparator" w:id="0">
    <w:p w14:paraId="71845EF7" w14:textId="77777777" w:rsidR="00DC19A5" w:rsidRDefault="00DC19A5" w:rsidP="00455962">
      <w:pPr>
        <w:spacing w:after="0" w:line="240" w:lineRule="auto"/>
      </w:pPr>
      <w:r>
        <w:continuationSeparator/>
      </w:r>
    </w:p>
  </w:footnote>
  <w:footnote w:id="1">
    <w:p w14:paraId="312A9D2B" w14:textId="77777777" w:rsidR="00950077" w:rsidRPr="00697145" w:rsidRDefault="00950077" w:rsidP="00950077">
      <w:pPr>
        <w:pStyle w:val="Notedebasdepage"/>
        <w:rPr>
          <w:sz w:val="18"/>
          <w:szCs w:val="18"/>
        </w:rPr>
      </w:pPr>
      <w:r w:rsidRPr="00697145">
        <w:rPr>
          <w:rStyle w:val="Appelnotedebasdep"/>
          <w:sz w:val="18"/>
          <w:szCs w:val="18"/>
        </w:rPr>
        <w:footnoteRef/>
      </w:r>
      <w:r w:rsidRPr="00697145">
        <w:rPr>
          <w:sz w:val="18"/>
          <w:szCs w:val="18"/>
        </w:rPr>
        <w:t xml:space="preserve"> Plan de Déplacements Urbain, Plan de Déplacement Inter Entreprise, Plan de Déplacement Inter Administration</w:t>
      </w:r>
    </w:p>
  </w:footnote>
  <w:footnote w:id="2">
    <w:p w14:paraId="4ADC3BF5" w14:textId="77777777" w:rsidR="00950077" w:rsidRPr="00697145" w:rsidRDefault="00950077" w:rsidP="00950077">
      <w:pPr>
        <w:pStyle w:val="Notedebasdepage"/>
        <w:rPr>
          <w:sz w:val="18"/>
          <w:szCs w:val="18"/>
        </w:rPr>
      </w:pPr>
      <w:r w:rsidRPr="00697145">
        <w:rPr>
          <w:rStyle w:val="Appelnotedebasdep"/>
          <w:sz w:val="18"/>
          <w:szCs w:val="18"/>
        </w:rPr>
        <w:footnoteRef/>
      </w:r>
      <w:r w:rsidRPr="00697145">
        <w:rPr>
          <w:sz w:val="18"/>
          <w:szCs w:val="18"/>
        </w:rPr>
        <w:t xml:space="preserve"> Habiter, produire, consommer, se divertir…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153D3" w14:textId="77777777" w:rsidR="00916C65" w:rsidRDefault="00916C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AD014" w14:textId="02DC3CAD" w:rsidR="00455962" w:rsidRPr="00BD31D9" w:rsidRDefault="00C42A7C" w:rsidP="00455962">
    <w:pPr>
      <w:pStyle w:val="En-tte"/>
      <w:tabs>
        <w:tab w:val="clear" w:pos="4536"/>
        <w:tab w:val="clear" w:pos="9072"/>
        <w:tab w:val="center" w:pos="4183"/>
      </w:tabs>
      <w:ind w:left="-993"/>
      <w:rPr>
        <w:rFonts w:ascii="Times New Roman" w:hAnsi="Times New Roman" w:cs="Times New Roman"/>
        <w:noProof/>
        <w:sz w:val="24"/>
      </w:rPr>
    </w:pPr>
    <w:r>
      <w:rPr>
        <w:noProof/>
        <w:lang w:eastAsia="fr-FR"/>
      </w:rPr>
      <w:drawing>
        <wp:anchor distT="0" distB="0" distL="114300" distR="114300" simplePos="0" relativeHeight="251661312" behindDoc="0" locked="0" layoutInCell="1" allowOverlap="1" wp14:anchorId="2F024DBC" wp14:editId="6B9A97F3">
          <wp:simplePos x="0" y="0"/>
          <wp:positionH relativeFrom="column">
            <wp:posOffset>5667375</wp:posOffset>
          </wp:positionH>
          <wp:positionV relativeFrom="paragraph">
            <wp:posOffset>-139700</wp:posOffset>
          </wp:positionV>
          <wp:extent cx="667385" cy="852805"/>
          <wp:effectExtent l="0" t="0" r="0" b="4445"/>
          <wp:wrapSquare wrapText="bothSides"/>
          <wp:docPr id="2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738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194">
      <w:rPr>
        <w:noProof/>
      </w:rPr>
      <w:t xml:space="preserve">Appel à projets </w:t>
    </w:r>
    <w:r w:rsidR="002706F1">
      <w:rPr>
        <w:noProof/>
      </w:rPr>
      <w:t xml:space="preserve">Approche </w:t>
    </w:r>
    <w:r w:rsidR="00E314C4">
      <w:rPr>
        <w:noProof/>
      </w:rPr>
      <w:t>Urba</w:t>
    </w:r>
    <w:r w:rsidR="002706F1">
      <w:rPr>
        <w:noProof/>
      </w:rPr>
      <w:t>ine</w:t>
    </w:r>
    <w:r w:rsidR="00E314C4">
      <w:rPr>
        <w:noProof/>
      </w:rPr>
      <w:t xml:space="preserve"> Durable</w:t>
    </w:r>
    <w:r w:rsidR="00A04194">
      <w:rPr>
        <w:noProof/>
      </w:rPr>
      <w:t xml:space="preserve"> 2017</w:t>
    </w:r>
    <w:r w:rsidR="00AF5F7C" w:rsidRPr="00AF5F7C">
      <w:rPr>
        <w:rFonts w:ascii="Verdana" w:eastAsia="Times New Roman" w:hAnsi="Verdana" w:cs="Times New Roman"/>
        <w:noProof/>
        <w:color w:val="000066"/>
        <w:sz w:val="20"/>
        <w:szCs w:val="24"/>
        <w:lang w:eastAsia="fr-FR"/>
      </w:rPr>
      <w:t xml:space="preserve"> </w:t>
    </w:r>
  </w:p>
  <w:p w14:paraId="016D6237" w14:textId="71A8F6B1" w:rsidR="00455962" w:rsidRDefault="00AF5F7C" w:rsidP="00455962">
    <w:pPr>
      <w:pStyle w:val="En-tte"/>
      <w:tabs>
        <w:tab w:val="clear" w:pos="9072"/>
        <w:tab w:val="left" w:pos="7840"/>
      </w:tabs>
      <w:ind w:left="-993"/>
      <w:rPr>
        <w:rFonts w:ascii="Arial" w:hAnsi="Arial" w:cs="Arial"/>
        <w:noProof/>
      </w:rPr>
    </w:pPr>
    <w:r w:rsidRPr="00AF5F7C">
      <w:rPr>
        <w:rFonts w:ascii="Arial" w:hAnsi="Arial" w:cs="Arial"/>
        <w:noProof/>
        <w:lang w:eastAsia="fr-FR"/>
      </w:rPr>
      <w:drawing>
        <wp:anchor distT="0" distB="0" distL="114300" distR="114300" simplePos="0" relativeHeight="251659264" behindDoc="0" locked="0" layoutInCell="1" allowOverlap="1" wp14:anchorId="75A52F94" wp14:editId="5D1F4A2F">
          <wp:simplePos x="0" y="0"/>
          <wp:positionH relativeFrom="column">
            <wp:posOffset>4739005</wp:posOffset>
          </wp:positionH>
          <wp:positionV relativeFrom="paragraph">
            <wp:posOffset>-306705</wp:posOffset>
          </wp:positionV>
          <wp:extent cx="633095" cy="854075"/>
          <wp:effectExtent l="0" t="0" r="0" b="3175"/>
          <wp:wrapNone/>
          <wp:docPr id="25" name="Image 25" descr="Z:\SERVICES\GUADELOUPE\ECHANGES\logos ADEME\Logo_Ademe_Q_GUADELOU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ERVICES\GUADELOUPE\ECHANGES\logos ADEME\Logo_Ademe_Q_GUADELOUP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09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D9C04" w14:textId="77777777" w:rsidR="00455962" w:rsidRDefault="00455962" w:rsidP="00455962">
    <w:pPr>
      <w:pStyle w:val="En-tte"/>
      <w:tabs>
        <w:tab w:val="clear" w:pos="4536"/>
        <w:tab w:val="clear" w:pos="9072"/>
        <w:tab w:val="left" w:pos="3619"/>
      </w:tabs>
      <w:ind w:left="-993"/>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67DEA" w14:textId="77777777" w:rsidR="00916C65" w:rsidRDefault="00916C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7"/>
    <w:multiLevelType w:val="hybridMultilevel"/>
    <w:tmpl w:val="4C1C3C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3412B8"/>
    <w:multiLevelType w:val="hybridMultilevel"/>
    <w:tmpl w:val="820A4120"/>
    <w:lvl w:ilvl="0" w:tplc="84DA06C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4F2C26"/>
    <w:multiLevelType w:val="hybridMultilevel"/>
    <w:tmpl w:val="64D4A2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B35580"/>
    <w:multiLevelType w:val="hybridMultilevel"/>
    <w:tmpl w:val="BCE63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457F5C"/>
    <w:multiLevelType w:val="hybridMultilevel"/>
    <w:tmpl w:val="0700D75E"/>
    <w:lvl w:ilvl="0" w:tplc="DF5092D2">
      <w:numFmt w:val="bullet"/>
      <w:lvlText w:val="-"/>
      <w:lvlJc w:val="left"/>
      <w:pPr>
        <w:ind w:left="720" w:hanging="360"/>
      </w:pPr>
      <w:rPr>
        <w:rFonts w:ascii="Calibri" w:eastAsiaTheme="minorHAns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573BFE"/>
    <w:multiLevelType w:val="hybridMultilevel"/>
    <w:tmpl w:val="E962E4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BAB47FD"/>
    <w:multiLevelType w:val="hybridMultilevel"/>
    <w:tmpl w:val="2D6E38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1F16C9"/>
    <w:multiLevelType w:val="hybridMultilevel"/>
    <w:tmpl w:val="AB546A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E4F6FFF"/>
    <w:multiLevelType w:val="hybridMultilevel"/>
    <w:tmpl w:val="49E8AB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74719F0"/>
    <w:multiLevelType w:val="hybridMultilevel"/>
    <w:tmpl w:val="2D6E38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91668EE"/>
    <w:multiLevelType w:val="hybridMultilevel"/>
    <w:tmpl w:val="C2D4C47E"/>
    <w:lvl w:ilvl="0" w:tplc="862E0FD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27281B"/>
    <w:multiLevelType w:val="hybridMultilevel"/>
    <w:tmpl w:val="F97C8D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CBB3897"/>
    <w:multiLevelType w:val="hybridMultilevel"/>
    <w:tmpl w:val="11683F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9827A11"/>
    <w:multiLevelType w:val="hybridMultilevel"/>
    <w:tmpl w:val="C6122DFC"/>
    <w:lvl w:ilvl="0" w:tplc="C64860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C91204"/>
    <w:multiLevelType w:val="hybridMultilevel"/>
    <w:tmpl w:val="0ED8BDCA"/>
    <w:lvl w:ilvl="0" w:tplc="84345F52">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840BD2"/>
    <w:multiLevelType w:val="hybridMultilevel"/>
    <w:tmpl w:val="2D6E38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5895A96"/>
    <w:multiLevelType w:val="hybridMultilevel"/>
    <w:tmpl w:val="D75458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4"/>
  </w:num>
  <w:num w:numId="5">
    <w:abstractNumId w:val="1"/>
  </w:num>
  <w:num w:numId="6">
    <w:abstractNumId w:val="10"/>
  </w:num>
  <w:num w:numId="7">
    <w:abstractNumId w:val="3"/>
  </w:num>
  <w:num w:numId="8">
    <w:abstractNumId w:val="15"/>
  </w:num>
  <w:num w:numId="9">
    <w:abstractNumId w:val="11"/>
  </w:num>
  <w:num w:numId="10">
    <w:abstractNumId w:val="13"/>
  </w:num>
  <w:num w:numId="11">
    <w:abstractNumId w:val="16"/>
  </w:num>
  <w:num w:numId="12">
    <w:abstractNumId w:val="4"/>
  </w:num>
  <w:num w:numId="13">
    <w:abstractNumId w:val="2"/>
  </w:num>
  <w:num w:numId="14">
    <w:abstractNumId w:val="5"/>
  </w:num>
  <w:num w:numId="15">
    <w:abstractNumId w:val="8"/>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FA"/>
    <w:rsid w:val="00025A1A"/>
    <w:rsid w:val="00026FD4"/>
    <w:rsid w:val="00037E62"/>
    <w:rsid w:val="000403CE"/>
    <w:rsid w:val="00040954"/>
    <w:rsid w:val="00043303"/>
    <w:rsid w:val="00050BF1"/>
    <w:rsid w:val="000661F4"/>
    <w:rsid w:val="00082B96"/>
    <w:rsid w:val="00085BAD"/>
    <w:rsid w:val="000B3AA4"/>
    <w:rsid w:val="000B3EAB"/>
    <w:rsid w:val="000B7B8F"/>
    <w:rsid w:val="000C4F3D"/>
    <w:rsid w:val="00107DDA"/>
    <w:rsid w:val="00131BA7"/>
    <w:rsid w:val="00164E8C"/>
    <w:rsid w:val="001B1C5D"/>
    <w:rsid w:val="001E0F0B"/>
    <w:rsid w:val="001F5301"/>
    <w:rsid w:val="0020619E"/>
    <w:rsid w:val="00266301"/>
    <w:rsid w:val="002706F1"/>
    <w:rsid w:val="00274F7A"/>
    <w:rsid w:val="002826D1"/>
    <w:rsid w:val="002856F5"/>
    <w:rsid w:val="0029339A"/>
    <w:rsid w:val="002B48FF"/>
    <w:rsid w:val="002C2F93"/>
    <w:rsid w:val="002D379F"/>
    <w:rsid w:val="002E7703"/>
    <w:rsid w:val="002F074B"/>
    <w:rsid w:val="003165E0"/>
    <w:rsid w:val="003B06ED"/>
    <w:rsid w:val="003E3314"/>
    <w:rsid w:val="00415D08"/>
    <w:rsid w:val="0043043F"/>
    <w:rsid w:val="00430A62"/>
    <w:rsid w:val="004435FE"/>
    <w:rsid w:val="00445519"/>
    <w:rsid w:val="00455962"/>
    <w:rsid w:val="004905B8"/>
    <w:rsid w:val="00491728"/>
    <w:rsid w:val="004B5444"/>
    <w:rsid w:val="004E4BD4"/>
    <w:rsid w:val="004F0737"/>
    <w:rsid w:val="005019CC"/>
    <w:rsid w:val="005402BD"/>
    <w:rsid w:val="00550B8D"/>
    <w:rsid w:val="00551816"/>
    <w:rsid w:val="00551FE8"/>
    <w:rsid w:val="00580D1C"/>
    <w:rsid w:val="005B494E"/>
    <w:rsid w:val="005D18CD"/>
    <w:rsid w:val="005E74D0"/>
    <w:rsid w:val="00606694"/>
    <w:rsid w:val="006161FD"/>
    <w:rsid w:val="00626FAA"/>
    <w:rsid w:val="00640912"/>
    <w:rsid w:val="0066019B"/>
    <w:rsid w:val="00660849"/>
    <w:rsid w:val="006714C8"/>
    <w:rsid w:val="00685200"/>
    <w:rsid w:val="006977A8"/>
    <w:rsid w:val="006D5E61"/>
    <w:rsid w:val="006D7BB7"/>
    <w:rsid w:val="006E6D54"/>
    <w:rsid w:val="007143C6"/>
    <w:rsid w:val="00727C8F"/>
    <w:rsid w:val="007341C8"/>
    <w:rsid w:val="007365DF"/>
    <w:rsid w:val="00764211"/>
    <w:rsid w:val="007963F9"/>
    <w:rsid w:val="007C47FD"/>
    <w:rsid w:val="007D1CD6"/>
    <w:rsid w:val="007D5EAC"/>
    <w:rsid w:val="00823103"/>
    <w:rsid w:val="00872B9B"/>
    <w:rsid w:val="008B3669"/>
    <w:rsid w:val="008B4200"/>
    <w:rsid w:val="008B62DB"/>
    <w:rsid w:val="008B7980"/>
    <w:rsid w:val="008C6E57"/>
    <w:rsid w:val="00916C65"/>
    <w:rsid w:val="00940C4B"/>
    <w:rsid w:val="00950077"/>
    <w:rsid w:val="00960F61"/>
    <w:rsid w:val="00971C75"/>
    <w:rsid w:val="00982C5C"/>
    <w:rsid w:val="009A47EE"/>
    <w:rsid w:val="009A5F02"/>
    <w:rsid w:val="00A04194"/>
    <w:rsid w:val="00A05B1B"/>
    <w:rsid w:val="00A20192"/>
    <w:rsid w:val="00A20929"/>
    <w:rsid w:val="00A86476"/>
    <w:rsid w:val="00A9164F"/>
    <w:rsid w:val="00AA1BBA"/>
    <w:rsid w:val="00AF32A1"/>
    <w:rsid w:val="00AF5F7C"/>
    <w:rsid w:val="00B43D34"/>
    <w:rsid w:val="00B47E41"/>
    <w:rsid w:val="00B5143E"/>
    <w:rsid w:val="00B54D63"/>
    <w:rsid w:val="00B91895"/>
    <w:rsid w:val="00BE26B3"/>
    <w:rsid w:val="00C050CA"/>
    <w:rsid w:val="00C176C6"/>
    <w:rsid w:val="00C25572"/>
    <w:rsid w:val="00C32924"/>
    <w:rsid w:val="00C42A7C"/>
    <w:rsid w:val="00C62625"/>
    <w:rsid w:val="00C80CDB"/>
    <w:rsid w:val="00C91152"/>
    <w:rsid w:val="00CA22F3"/>
    <w:rsid w:val="00CA723D"/>
    <w:rsid w:val="00CB2541"/>
    <w:rsid w:val="00CE33D7"/>
    <w:rsid w:val="00CF0210"/>
    <w:rsid w:val="00CF2D39"/>
    <w:rsid w:val="00D265D2"/>
    <w:rsid w:val="00D446D1"/>
    <w:rsid w:val="00D7439A"/>
    <w:rsid w:val="00DA34CF"/>
    <w:rsid w:val="00DA40EB"/>
    <w:rsid w:val="00DC19A5"/>
    <w:rsid w:val="00E17767"/>
    <w:rsid w:val="00E243FA"/>
    <w:rsid w:val="00E314C4"/>
    <w:rsid w:val="00E827C5"/>
    <w:rsid w:val="00EA0FBF"/>
    <w:rsid w:val="00EB6BDC"/>
    <w:rsid w:val="00ED33B8"/>
    <w:rsid w:val="00EF0094"/>
    <w:rsid w:val="00F119ED"/>
    <w:rsid w:val="00F54C40"/>
    <w:rsid w:val="00F65AF9"/>
    <w:rsid w:val="00F67522"/>
    <w:rsid w:val="00F8094E"/>
    <w:rsid w:val="00FC33D7"/>
    <w:rsid w:val="00FD4D32"/>
    <w:rsid w:val="00FE75E3"/>
    <w:rsid w:val="00FF47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3E9FC0"/>
  <w15:docId w15:val="{8D763346-4C60-48D3-8592-282413DF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040954"/>
    <w:pPr>
      <w:ind w:left="720"/>
      <w:contextualSpacing/>
    </w:pPr>
  </w:style>
  <w:style w:type="paragraph" w:customStyle="1" w:styleId="Default">
    <w:name w:val="Default"/>
    <w:rsid w:val="002E7703"/>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C255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5572"/>
    <w:rPr>
      <w:rFonts w:ascii="Tahoma" w:hAnsi="Tahoma" w:cs="Tahoma"/>
      <w:sz w:val="16"/>
      <w:szCs w:val="16"/>
    </w:rPr>
  </w:style>
  <w:style w:type="character" w:styleId="Lienhypertexte">
    <w:name w:val="Hyperlink"/>
    <w:basedOn w:val="Policepardfaut"/>
    <w:uiPriority w:val="99"/>
    <w:unhideWhenUsed/>
    <w:rsid w:val="00445519"/>
    <w:rPr>
      <w:color w:val="0000FF" w:themeColor="hyperlink"/>
      <w:u w:val="single"/>
    </w:rPr>
  </w:style>
  <w:style w:type="paragraph" w:styleId="En-tte">
    <w:name w:val="header"/>
    <w:basedOn w:val="Normal"/>
    <w:link w:val="En-tteCar"/>
    <w:unhideWhenUsed/>
    <w:rsid w:val="00455962"/>
    <w:pPr>
      <w:tabs>
        <w:tab w:val="center" w:pos="4536"/>
        <w:tab w:val="right" w:pos="9072"/>
      </w:tabs>
      <w:spacing w:after="0" w:line="240" w:lineRule="auto"/>
    </w:pPr>
  </w:style>
  <w:style w:type="character" w:customStyle="1" w:styleId="En-tteCar">
    <w:name w:val="En-tête Car"/>
    <w:basedOn w:val="Policepardfaut"/>
    <w:link w:val="En-tte"/>
    <w:rsid w:val="00455962"/>
  </w:style>
  <w:style w:type="paragraph" w:styleId="Pieddepage">
    <w:name w:val="footer"/>
    <w:basedOn w:val="Normal"/>
    <w:link w:val="PieddepageCar"/>
    <w:uiPriority w:val="99"/>
    <w:unhideWhenUsed/>
    <w:rsid w:val="004559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5962"/>
  </w:style>
  <w:style w:type="character" w:customStyle="1" w:styleId="A0">
    <w:name w:val="A0"/>
    <w:uiPriority w:val="99"/>
    <w:rsid w:val="001E0F0B"/>
    <w:rPr>
      <w:rFonts w:cs="Gill Sans MT"/>
      <w:color w:val="000000"/>
    </w:rPr>
  </w:style>
  <w:style w:type="character" w:customStyle="1" w:styleId="A4">
    <w:name w:val="A4"/>
    <w:uiPriority w:val="99"/>
    <w:rsid w:val="001E0F0B"/>
    <w:rPr>
      <w:rFonts w:cs="Gill Sans MT"/>
      <w:color w:val="000000"/>
      <w:sz w:val="20"/>
      <w:szCs w:val="20"/>
    </w:rPr>
  </w:style>
  <w:style w:type="paragraph" w:customStyle="1" w:styleId="Pa8">
    <w:name w:val="Pa8"/>
    <w:basedOn w:val="Default"/>
    <w:next w:val="Default"/>
    <w:uiPriority w:val="99"/>
    <w:rsid w:val="001E0F0B"/>
    <w:pPr>
      <w:spacing w:line="181" w:lineRule="atLeast"/>
    </w:pPr>
    <w:rPr>
      <w:rFonts w:ascii="GillSans Light" w:hAnsi="GillSans Light" w:cstheme="minorBidi"/>
      <w:color w:val="auto"/>
    </w:rPr>
  </w:style>
  <w:style w:type="character" w:customStyle="1" w:styleId="A2">
    <w:name w:val="A2"/>
    <w:uiPriority w:val="99"/>
    <w:rsid w:val="001E0F0B"/>
    <w:rPr>
      <w:rFonts w:cs="GillSans Light"/>
      <w:color w:val="000000"/>
      <w:sz w:val="22"/>
      <w:szCs w:val="22"/>
    </w:rPr>
  </w:style>
  <w:style w:type="character" w:customStyle="1" w:styleId="A1">
    <w:name w:val="A1"/>
    <w:uiPriority w:val="99"/>
    <w:rsid w:val="001E0F0B"/>
    <w:rPr>
      <w:rFonts w:cs="Gill Sans MT"/>
      <w:b/>
      <w:bCs/>
      <w:color w:val="000000"/>
      <w:sz w:val="16"/>
      <w:szCs w:val="16"/>
    </w:rPr>
  </w:style>
  <w:style w:type="paragraph" w:styleId="Notedebasdepage">
    <w:name w:val="footnote text"/>
    <w:basedOn w:val="Normal"/>
    <w:link w:val="NotedebasdepageCar"/>
    <w:semiHidden/>
    <w:rsid w:val="00950077"/>
    <w:pPr>
      <w:suppressAutoHyphens/>
      <w:spacing w:after="0" w:line="240" w:lineRule="auto"/>
    </w:pPr>
    <w:rPr>
      <w:rFonts w:ascii="Arial" w:eastAsia="Times New Roman" w:hAnsi="Arial" w:cs="Times New Roman"/>
      <w:sz w:val="20"/>
      <w:szCs w:val="20"/>
      <w:lang w:eastAsia="ar-SA"/>
    </w:rPr>
  </w:style>
  <w:style w:type="character" w:customStyle="1" w:styleId="NotedebasdepageCar">
    <w:name w:val="Note de bas de page Car"/>
    <w:basedOn w:val="Policepardfaut"/>
    <w:link w:val="Notedebasdepage"/>
    <w:semiHidden/>
    <w:rsid w:val="00950077"/>
    <w:rPr>
      <w:rFonts w:ascii="Arial" w:eastAsia="Times New Roman" w:hAnsi="Arial" w:cs="Times New Roman"/>
      <w:sz w:val="20"/>
      <w:szCs w:val="20"/>
      <w:lang w:eastAsia="ar-SA"/>
    </w:rPr>
  </w:style>
  <w:style w:type="character" w:styleId="Appelnotedebasdep">
    <w:name w:val="footnote reference"/>
    <w:rsid w:val="00950077"/>
    <w:rPr>
      <w:vertAlign w:val="superscript"/>
    </w:rPr>
  </w:style>
  <w:style w:type="paragraph" w:styleId="Sansinterligne">
    <w:name w:val="No Spacing"/>
    <w:uiPriority w:val="1"/>
    <w:qFormat/>
    <w:rsid w:val="00AA1BBA"/>
    <w:pPr>
      <w:spacing w:after="0" w:line="240" w:lineRule="auto"/>
    </w:pPr>
  </w:style>
  <w:style w:type="character" w:styleId="Marquedecommentaire">
    <w:name w:val="annotation reference"/>
    <w:basedOn w:val="Policepardfaut"/>
    <w:uiPriority w:val="99"/>
    <w:semiHidden/>
    <w:unhideWhenUsed/>
    <w:rsid w:val="00E314C4"/>
    <w:rPr>
      <w:sz w:val="16"/>
      <w:szCs w:val="16"/>
    </w:rPr>
  </w:style>
  <w:style w:type="paragraph" w:styleId="Commentaire">
    <w:name w:val="annotation text"/>
    <w:basedOn w:val="Normal"/>
    <w:link w:val="CommentaireCar"/>
    <w:uiPriority w:val="99"/>
    <w:semiHidden/>
    <w:unhideWhenUsed/>
    <w:rsid w:val="00E314C4"/>
    <w:pPr>
      <w:spacing w:line="240" w:lineRule="auto"/>
    </w:pPr>
    <w:rPr>
      <w:sz w:val="20"/>
      <w:szCs w:val="20"/>
    </w:rPr>
  </w:style>
  <w:style w:type="character" w:customStyle="1" w:styleId="CommentaireCar">
    <w:name w:val="Commentaire Car"/>
    <w:basedOn w:val="Policepardfaut"/>
    <w:link w:val="Commentaire"/>
    <w:uiPriority w:val="99"/>
    <w:semiHidden/>
    <w:rsid w:val="00E314C4"/>
    <w:rPr>
      <w:sz w:val="20"/>
      <w:szCs w:val="20"/>
    </w:rPr>
  </w:style>
  <w:style w:type="paragraph" w:styleId="Objetducommentaire">
    <w:name w:val="annotation subject"/>
    <w:basedOn w:val="Commentaire"/>
    <w:next w:val="Commentaire"/>
    <w:link w:val="ObjetducommentaireCar"/>
    <w:uiPriority w:val="99"/>
    <w:semiHidden/>
    <w:unhideWhenUsed/>
    <w:rsid w:val="00E314C4"/>
    <w:rPr>
      <w:b/>
      <w:bCs/>
    </w:rPr>
  </w:style>
  <w:style w:type="character" w:customStyle="1" w:styleId="ObjetducommentaireCar">
    <w:name w:val="Objet du commentaire Car"/>
    <w:basedOn w:val="CommentaireCar"/>
    <w:link w:val="Objetducommentaire"/>
    <w:uiPriority w:val="99"/>
    <w:semiHidden/>
    <w:rsid w:val="00E314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996959">
      <w:bodyDiv w:val="1"/>
      <w:marLeft w:val="0"/>
      <w:marRight w:val="0"/>
      <w:marTop w:val="0"/>
      <w:marBottom w:val="0"/>
      <w:divBdr>
        <w:top w:val="none" w:sz="0" w:space="0" w:color="auto"/>
        <w:left w:val="none" w:sz="0" w:space="0" w:color="auto"/>
        <w:bottom w:val="none" w:sz="0" w:space="0" w:color="auto"/>
        <w:right w:val="none" w:sz="0" w:space="0" w:color="auto"/>
      </w:divBdr>
    </w:div>
    <w:div w:id="98809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rava.a@caue971.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634329E27884AB680FB562933C704" ma:contentTypeVersion="0" ma:contentTypeDescription="Crée un document." ma:contentTypeScope="" ma:versionID="a56356995fa56529042ed7962867bea5">
  <xsd:schema xmlns:xsd="http://www.w3.org/2001/XMLSchema" xmlns:xs="http://www.w3.org/2001/XMLSchema" xmlns:p="http://schemas.microsoft.com/office/2006/metadata/properties" targetNamespace="http://schemas.microsoft.com/office/2006/metadata/properties" ma:root="true" ma:fieldsID="841670978ef0c30bed677aeafaefb7f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3C627-C95E-4F35-8A73-D6B705C69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DDAC9C-AB73-4307-BD69-ADF28BBD84F9}">
  <ds:schemaRefs>
    <ds:schemaRef ds:uri="http://schemas.microsoft.com/sharepoint/v3/contenttype/forms"/>
  </ds:schemaRefs>
</ds:datastoreItem>
</file>

<file path=customXml/itemProps3.xml><?xml version="1.0" encoding="utf-8"?>
<ds:datastoreItem xmlns:ds="http://schemas.openxmlformats.org/officeDocument/2006/customXml" ds:itemID="{DCFA75AA-46F4-491D-815F-5F74D26E2014}">
  <ds:schemaRef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4B09956-6681-4163-9C95-B9564DD5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2618</Words>
  <Characters>14403</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Naël</dc:creator>
  <cp:lastModifiedBy>TRANCHANT Marine</cp:lastModifiedBy>
  <cp:revision>2</cp:revision>
  <cp:lastPrinted>2016-02-02T14:30:00Z</cp:lastPrinted>
  <dcterms:created xsi:type="dcterms:W3CDTF">2017-05-30T15:38:00Z</dcterms:created>
  <dcterms:modified xsi:type="dcterms:W3CDTF">2017-05-30T15:38:00Z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0x010100870634329E27884AB680FB562933C704</vt:lpwstr>
  </property>
  <property fmtid="{D5CDD505-2E9C-101B-9397-08002B2CF9AE}" pid="3" name="IsMyDocuments">
    <vt:bool>true</vt:bool>
  </property>
</Properties>
</file>